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362DD" w14:textId="77777777" w:rsidR="00460A12" w:rsidRDefault="00460A12" w:rsidP="00460A12">
      <w:pPr>
        <w:spacing w:after="0"/>
        <w:rPr>
          <w:rFonts w:ascii="Times New Roman" w:eastAsia="Times New Roman" w:hAnsi="Times New Roman" w:cs="Times New Roman"/>
          <w:bCs/>
          <w:color w:val="FF0000"/>
        </w:rPr>
      </w:pPr>
      <w:r>
        <w:rPr>
          <w:rFonts w:ascii="Times New Roman" w:eastAsia="Times New Roman" w:hAnsi="Times New Roman" w:cs="Times New Roman"/>
          <w:bCs/>
          <w:color w:val="FF0000"/>
        </w:rPr>
        <w:t>This is a preprint. The published article can be found below:</w:t>
      </w:r>
    </w:p>
    <w:p w14:paraId="0F9FD0CA" w14:textId="3D601D60" w:rsidR="00460A12" w:rsidRDefault="00460A12" w:rsidP="00460A12">
      <w:pPr>
        <w:spacing w:after="0"/>
        <w:ind w:left="720" w:hanging="720"/>
        <w:rPr>
          <w:rFonts w:ascii="Times New Roman" w:hAnsi="Times New Roman" w:cs="Times New Roman"/>
          <w:b/>
          <w:bCs/>
          <w:noProof/>
        </w:rPr>
      </w:pPr>
      <w:r>
        <w:rPr>
          <w:rFonts w:ascii="Times New Roman" w:eastAsia="Times New Roman" w:hAnsi="Times New Roman" w:cs="Times New Roman"/>
          <w:bCs/>
          <w:color w:val="FF0000"/>
        </w:rPr>
        <w:t xml:space="preserve"> </w:t>
      </w:r>
      <w:r w:rsidRPr="00460A12">
        <w:rPr>
          <w:rFonts w:ascii="Times New Roman" w:hAnsi="Times New Roman" w:cs="Times New Roman"/>
          <w:noProof/>
        </w:rPr>
        <w:t>Chowkase, A. A., &amp; Watve</w:t>
      </w:r>
      <w:r>
        <w:rPr>
          <w:rFonts w:ascii="Times New Roman" w:hAnsi="Times New Roman" w:cs="Times New Roman"/>
          <w:noProof/>
        </w:rPr>
        <w:t>, S. (</w:t>
      </w:r>
      <w:r>
        <w:rPr>
          <w:rFonts w:ascii="Times New Roman" w:hAnsi="Times New Roman" w:cs="Times New Roman"/>
          <w:noProof/>
        </w:rPr>
        <w:t>2022</w:t>
      </w:r>
      <w:r>
        <w:rPr>
          <w:rFonts w:ascii="Times New Roman" w:hAnsi="Times New Roman" w:cs="Times New Roman"/>
          <w:noProof/>
        </w:rPr>
        <w:t xml:space="preserve">). </w:t>
      </w:r>
      <w:r w:rsidRPr="005F0321">
        <w:rPr>
          <w:rFonts w:ascii="Times New Roman" w:hAnsi="Times New Roman" w:cs="Times New Roman"/>
          <w:noProof/>
        </w:rPr>
        <w:t xml:space="preserve">From I to </w:t>
      </w:r>
      <w:r>
        <w:rPr>
          <w:rFonts w:ascii="Times New Roman" w:hAnsi="Times New Roman" w:cs="Times New Roman"/>
          <w:noProof/>
        </w:rPr>
        <w:t>w</w:t>
      </w:r>
      <w:r w:rsidRPr="005F0321">
        <w:rPr>
          <w:rFonts w:ascii="Times New Roman" w:hAnsi="Times New Roman" w:cs="Times New Roman"/>
          <w:noProof/>
        </w:rPr>
        <w:t xml:space="preserve">e: The </w:t>
      </w:r>
      <w:r>
        <w:rPr>
          <w:rFonts w:ascii="Times New Roman" w:hAnsi="Times New Roman" w:cs="Times New Roman"/>
          <w:noProof/>
        </w:rPr>
        <w:t>t</w:t>
      </w:r>
      <w:r w:rsidRPr="005F0321">
        <w:rPr>
          <w:rFonts w:ascii="Times New Roman" w:hAnsi="Times New Roman" w:cs="Times New Roman"/>
          <w:noProof/>
        </w:rPr>
        <w:t xml:space="preserve">hree C’s </w:t>
      </w:r>
      <w:r>
        <w:rPr>
          <w:rFonts w:ascii="Times New Roman" w:hAnsi="Times New Roman" w:cs="Times New Roman"/>
          <w:noProof/>
        </w:rPr>
        <w:t>c</w:t>
      </w:r>
      <w:r w:rsidRPr="005F0321">
        <w:rPr>
          <w:rFonts w:ascii="Times New Roman" w:hAnsi="Times New Roman" w:cs="Times New Roman"/>
          <w:noProof/>
        </w:rPr>
        <w:t xml:space="preserve">onception of </w:t>
      </w:r>
      <w:r>
        <w:rPr>
          <w:rFonts w:ascii="Times New Roman" w:hAnsi="Times New Roman" w:cs="Times New Roman"/>
          <w:noProof/>
        </w:rPr>
        <w:t>g</w:t>
      </w:r>
      <w:r w:rsidRPr="005F0321">
        <w:rPr>
          <w:rFonts w:ascii="Times New Roman" w:hAnsi="Times New Roman" w:cs="Times New Roman"/>
          <w:noProof/>
        </w:rPr>
        <w:t xml:space="preserve">ifted </w:t>
      </w:r>
      <w:r>
        <w:rPr>
          <w:rFonts w:ascii="Times New Roman" w:hAnsi="Times New Roman" w:cs="Times New Roman"/>
          <w:noProof/>
        </w:rPr>
        <w:t>e</w:t>
      </w:r>
      <w:r w:rsidRPr="005F0321">
        <w:rPr>
          <w:rFonts w:ascii="Times New Roman" w:hAnsi="Times New Roman" w:cs="Times New Roman"/>
          <w:noProof/>
        </w:rPr>
        <w:t>ducation</w:t>
      </w:r>
      <w:r>
        <w:rPr>
          <w:rFonts w:ascii="Times New Roman" w:hAnsi="Times New Roman" w:cs="Times New Roman"/>
          <w:noProof/>
        </w:rPr>
        <w:t>.</w:t>
      </w:r>
      <w:r w:rsidRPr="00A82B90">
        <w:rPr>
          <w:rFonts w:ascii="Times New Roman" w:hAnsi="Times New Roman" w:cs="Times New Roman"/>
          <w:noProof/>
        </w:rPr>
        <w:t xml:space="preserve"> In R. J. Sternberg, D. Ambrose, &amp; S. Karami (Eds.)</w:t>
      </w:r>
      <w:r>
        <w:rPr>
          <w:rFonts w:ascii="Times New Roman" w:hAnsi="Times New Roman" w:cs="Times New Roman"/>
          <w:noProof/>
        </w:rPr>
        <w:t>,</w:t>
      </w:r>
      <w:r w:rsidRPr="00A82B90">
        <w:rPr>
          <w:rFonts w:ascii="Times New Roman" w:hAnsi="Times New Roman" w:cs="Times New Roman"/>
          <w:noProof/>
        </w:rPr>
        <w:t xml:space="preserve"> </w:t>
      </w:r>
      <w:r w:rsidRPr="00A82B90">
        <w:rPr>
          <w:rFonts w:ascii="Times New Roman" w:hAnsi="Times New Roman" w:cs="Times New Roman"/>
          <w:i/>
          <w:iCs/>
          <w:noProof/>
        </w:rPr>
        <w:t>T</w:t>
      </w:r>
      <w:r>
        <w:rPr>
          <w:rFonts w:ascii="Times New Roman" w:hAnsi="Times New Roman" w:cs="Times New Roman"/>
          <w:i/>
          <w:iCs/>
          <w:noProof/>
        </w:rPr>
        <w:t>he Palgrave handbook of t</w:t>
      </w:r>
      <w:r w:rsidRPr="00A82B90">
        <w:rPr>
          <w:rFonts w:ascii="Times New Roman" w:hAnsi="Times New Roman" w:cs="Times New Roman"/>
          <w:i/>
          <w:iCs/>
          <w:noProof/>
        </w:rPr>
        <w:t>ransformational giftedness</w:t>
      </w:r>
      <w:r>
        <w:rPr>
          <w:rFonts w:ascii="Times New Roman" w:hAnsi="Times New Roman" w:cs="Times New Roman"/>
          <w:i/>
          <w:iCs/>
          <w:noProof/>
        </w:rPr>
        <w:t xml:space="preserve"> for education</w:t>
      </w:r>
      <w:r w:rsidRPr="00A82B90">
        <w:rPr>
          <w:rFonts w:ascii="Times New Roman" w:hAnsi="Times New Roman" w:cs="Times New Roman"/>
          <w:i/>
          <w:iCs/>
          <w:noProof/>
        </w:rPr>
        <w:t>.</w:t>
      </w:r>
      <w:r>
        <w:rPr>
          <w:rFonts w:ascii="Times New Roman" w:hAnsi="Times New Roman" w:cs="Times New Roman"/>
          <w:noProof/>
        </w:rPr>
        <w:t xml:space="preserve"> </w:t>
      </w:r>
      <w:r w:rsidRPr="00A82B90">
        <w:rPr>
          <w:rFonts w:ascii="Times New Roman" w:hAnsi="Times New Roman" w:cs="Times New Roman"/>
          <w:noProof/>
        </w:rPr>
        <w:t>Palgrave-Macmillan.</w:t>
      </w:r>
    </w:p>
    <w:p w14:paraId="5CF73719" w14:textId="77777777" w:rsidR="002D38AE" w:rsidRDefault="002D38AE" w:rsidP="00FE16AF">
      <w:pPr>
        <w:spacing w:after="0"/>
        <w:jc w:val="center"/>
        <w:rPr>
          <w:b/>
          <w:bCs/>
        </w:rPr>
      </w:pPr>
    </w:p>
    <w:p w14:paraId="5E75981D" w14:textId="1D36DE34" w:rsidR="002D38AE" w:rsidRPr="00FA0CBB" w:rsidRDefault="002D38AE" w:rsidP="00FE16AF">
      <w:pPr>
        <w:spacing w:after="0"/>
        <w:jc w:val="center"/>
        <w:rPr>
          <w:b/>
          <w:bCs/>
        </w:rPr>
      </w:pPr>
      <w:r w:rsidRPr="00FA0CBB">
        <w:rPr>
          <w:b/>
          <w:bCs/>
        </w:rPr>
        <w:t xml:space="preserve">From I </w:t>
      </w:r>
      <w:proofErr w:type="spellStart"/>
      <w:r w:rsidRPr="00FA0CBB">
        <w:rPr>
          <w:b/>
          <w:bCs/>
        </w:rPr>
        <w:t>to</w:t>
      </w:r>
      <w:proofErr w:type="spellEnd"/>
      <w:r w:rsidRPr="00FA0CBB">
        <w:rPr>
          <w:b/>
          <w:bCs/>
        </w:rPr>
        <w:t xml:space="preserve"> We: The Three C’s Conception of Gifted Education</w:t>
      </w:r>
    </w:p>
    <w:p w14:paraId="34231903" w14:textId="77777777" w:rsidR="002D38AE" w:rsidRPr="00FA0CBB" w:rsidRDefault="002D38AE" w:rsidP="00FE16AF">
      <w:pPr>
        <w:spacing w:after="0"/>
        <w:jc w:val="center"/>
        <w:rPr>
          <w:rFonts w:ascii="Times New Roman" w:eastAsia="Times New Roman" w:hAnsi="Times New Roman" w:cs="Times New Roman"/>
          <w:b/>
        </w:rPr>
      </w:pPr>
    </w:p>
    <w:p w14:paraId="41834CCD" w14:textId="7674F113" w:rsidR="002D38AE" w:rsidRPr="00FA0CBB" w:rsidRDefault="002D38AE" w:rsidP="00761BFF">
      <w:pPr>
        <w:spacing w:after="0"/>
        <w:jc w:val="center"/>
        <w:rPr>
          <w:rFonts w:ascii="Times New Roman" w:eastAsia="Times New Roman" w:hAnsi="Times New Roman" w:cs="Times New Roman"/>
        </w:rPr>
      </w:pPr>
      <w:r w:rsidRPr="00FA0CBB">
        <w:rPr>
          <w:rFonts w:ascii="Times New Roman" w:eastAsia="Times New Roman" w:hAnsi="Times New Roman" w:cs="Times New Roman"/>
        </w:rPr>
        <w:t>Aakash A. Chowkase</w:t>
      </w:r>
      <w:r w:rsidRPr="00FA0CBB">
        <w:rPr>
          <w:rFonts w:ascii="Times New Roman" w:eastAsia="Times New Roman" w:hAnsi="Times New Roman" w:cs="Times New Roman"/>
          <w:vertAlign w:val="superscript"/>
        </w:rPr>
        <w:t>1</w:t>
      </w:r>
      <w:r w:rsidRPr="00FA0CBB">
        <w:rPr>
          <w:rFonts w:ascii="Times New Roman" w:eastAsia="Times New Roman" w:hAnsi="Times New Roman" w:cs="Times New Roman"/>
        </w:rPr>
        <w:t xml:space="preserve"> and </w:t>
      </w:r>
      <w:proofErr w:type="spellStart"/>
      <w:r w:rsidRPr="00FA0CBB">
        <w:rPr>
          <w:rFonts w:ascii="Times New Roman" w:eastAsia="Times New Roman" w:hAnsi="Times New Roman" w:cs="Times New Roman"/>
        </w:rPr>
        <w:t>Sujala</w:t>
      </w:r>
      <w:proofErr w:type="spellEnd"/>
      <w:r w:rsidRPr="00FA0CBB">
        <w:rPr>
          <w:rFonts w:ascii="Times New Roman" w:eastAsia="Times New Roman" w:hAnsi="Times New Roman" w:cs="Times New Roman"/>
        </w:rPr>
        <w:t xml:space="preserve"> Watve</w:t>
      </w:r>
      <w:r w:rsidRPr="00FA0CBB">
        <w:rPr>
          <w:rFonts w:ascii="Times New Roman" w:eastAsia="Times New Roman" w:hAnsi="Times New Roman" w:cs="Times New Roman"/>
          <w:vertAlign w:val="superscript"/>
        </w:rPr>
        <w:t>2</w:t>
      </w:r>
      <w:r w:rsidRPr="00FA0CBB">
        <w:rPr>
          <w:rFonts w:ascii="Times New Roman" w:eastAsia="Times New Roman" w:hAnsi="Times New Roman" w:cs="Times New Roman"/>
        </w:rPr>
        <w:t xml:space="preserve"> </w:t>
      </w:r>
    </w:p>
    <w:p w14:paraId="65261D9A" w14:textId="77777777" w:rsidR="002D38AE" w:rsidRPr="00FA0CBB" w:rsidRDefault="002D38AE" w:rsidP="00FE16AF">
      <w:pPr>
        <w:spacing w:after="0"/>
        <w:jc w:val="center"/>
        <w:rPr>
          <w:rFonts w:ascii="Times New Roman" w:eastAsia="Times New Roman" w:hAnsi="Times New Roman" w:cs="Times New Roman"/>
        </w:rPr>
      </w:pPr>
      <w:r w:rsidRPr="00FA0CBB">
        <w:rPr>
          <w:rFonts w:ascii="Times New Roman" w:eastAsia="Times New Roman" w:hAnsi="Times New Roman" w:cs="Times New Roman"/>
          <w:vertAlign w:val="superscript"/>
        </w:rPr>
        <w:t>1</w:t>
      </w:r>
      <w:r w:rsidRPr="00FA0CBB">
        <w:rPr>
          <w:rFonts w:ascii="Times New Roman" w:eastAsia="Times New Roman" w:hAnsi="Times New Roman" w:cs="Times New Roman"/>
        </w:rPr>
        <w:t>Department of Educational Studies, Purdue University</w:t>
      </w:r>
    </w:p>
    <w:p w14:paraId="024A8194" w14:textId="77777777" w:rsidR="002D38AE" w:rsidRPr="00FA0CBB" w:rsidRDefault="002D38AE" w:rsidP="00FE16AF">
      <w:pPr>
        <w:spacing w:after="0"/>
        <w:jc w:val="center"/>
        <w:rPr>
          <w:rFonts w:ascii="Times New Roman" w:eastAsia="Times New Roman" w:hAnsi="Times New Roman" w:cs="Times New Roman"/>
        </w:rPr>
      </w:pPr>
      <w:r w:rsidRPr="00FA0CBB">
        <w:rPr>
          <w:rFonts w:ascii="Times New Roman" w:eastAsia="Times New Roman" w:hAnsi="Times New Roman" w:cs="Times New Roman"/>
          <w:vertAlign w:val="superscript"/>
        </w:rPr>
        <w:t>2</w:t>
      </w:r>
      <w:r w:rsidRPr="00FA0CBB">
        <w:rPr>
          <w:rFonts w:ascii="Times New Roman" w:eastAsia="Times New Roman" w:hAnsi="Times New Roman" w:cs="Times New Roman"/>
        </w:rPr>
        <w:t xml:space="preserve">Jnana </w:t>
      </w:r>
      <w:proofErr w:type="spellStart"/>
      <w:r w:rsidRPr="00FA0CBB">
        <w:rPr>
          <w:rFonts w:ascii="Times New Roman" w:eastAsia="Times New Roman" w:hAnsi="Times New Roman" w:cs="Times New Roman"/>
        </w:rPr>
        <w:t>Prabodhini’s</w:t>
      </w:r>
      <w:proofErr w:type="spellEnd"/>
      <w:r w:rsidRPr="00FA0CBB">
        <w:rPr>
          <w:rFonts w:ascii="Times New Roman" w:eastAsia="Times New Roman" w:hAnsi="Times New Roman" w:cs="Times New Roman"/>
        </w:rPr>
        <w:t xml:space="preserve"> Institute of Psychology</w:t>
      </w:r>
    </w:p>
    <w:p w14:paraId="7F59BC11" w14:textId="77777777" w:rsidR="002D38AE" w:rsidRPr="00FA0CBB" w:rsidRDefault="002D38AE" w:rsidP="00FE16AF">
      <w:pPr>
        <w:spacing w:after="0"/>
        <w:jc w:val="center"/>
        <w:rPr>
          <w:rFonts w:ascii="Times New Roman" w:eastAsia="Times New Roman" w:hAnsi="Times New Roman" w:cs="Times New Roman"/>
          <w:b/>
        </w:rPr>
      </w:pPr>
    </w:p>
    <w:p w14:paraId="3090C5F3" w14:textId="77777777" w:rsidR="002D38AE" w:rsidRPr="00FA0CBB" w:rsidRDefault="002D38AE" w:rsidP="00FE16AF">
      <w:pPr>
        <w:spacing w:after="0"/>
        <w:jc w:val="center"/>
        <w:rPr>
          <w:rFonts w:ascii="Times New Roman" w:eastAsia="Times New Roman" w:hAnsi="Times New Roman" w:cs="Times New Roman"/>
          <w:b/>
        </w:rPr>
      </w:pPr>
    </w:p>
    <w:p w14:paraId="3D06C9BA" w14:textId="77777777" w:rsidR="002D38AE" w:rsidRPr="00FA0CBB" w:rsidRDefault="002D38AE" w:rsidP="00FE16AF">
      <w:pPr>
        <w:spacing w:after="0"/>
        <w:jc w:val="center"/>
        <w:rPr>
          <w:rFonts w:ascii="Times New Roman" w:eastAsia="Times New Roman" w:hAnsi="Times New Roman" w:cs="Times New Roman"/>
          <w:b/>
        </w:rPr>
      </w:pPr>
      <w:r w:rsidRPr="00FA0CBB">
        <w:rPr>
          <w:rFonts w:ascii="Times New Roman" w:eastAsia="Times New Roman" w:hAnsi="Times New Roman" w:cs="Times New Roman"/>
          <w:b/>
        </w:rPr>
        <w:t>Author Note</w:t>
      </w:r>
    </w:p>
    <w:p w14:paraId="4875C53A" w14:textId="77777777" w:rsidR="002D38AE" w:rsidRPr="00FA0CBB" w:rsidRDefault="002D38AE" w:rsidP="00FE16AF">
      <w:pPr>
        <w:spacing w:after="0"/>
        <w:rPr>
          <w:rFonts w:ascii="Times New Roman" w:eastAsia="Times New Roman" w:hAnsi="Times New Roman" w:cs="Times New Roman"/>
        </w:rPr>
      </w:pPr>
      <w:r w:rsidRPr="00FA0CBB">
        <w:rPr>
          <w:rFonts w:ascii="Times New Roman" w:eastAsia="Times New Roman" w:hAnsi="Times New Roman" w:cs="Times New Roman"/>
        </w:rPr>
        <w:tab/>
        <w:t xml:space="preserve">Aakash A. Chowkase </w:t>
      </w:r>
      <w:r w:rsidRPr="00FA0CBB">
        <w:rPr>
          <w:rFonts w:ascii="Times New Roman" w:eastAsia="Times New Roman" w:hAnsi="Times New Roman" w:cs="Times New Roman"/>
          <w:noProof/>
        </w:rPr>
        <w:drawing>
          <wp:inline distT="114300" distB="114300" distL="114300" distR="114300" wp14:anchorId="5CDD9013" wp14:editId="3AED0092">
            <wp:extent cx="142875" cy="14287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42875" cy="142875"/>
                    </a:xfrm>
                    <a:prstGeom prst="rect">
                      <a:avLst/>
                    </a:prstGeom>
                    <a:ln/>
                  </pic:spPr>
                </pic:pic>
              </a:graphicData>
            </a:graphic>
          </wp:inline>
        </w:drawing>
      </w:r>
      <w:r w:rsidRPr="00FA0CBB">
        <w:rPr>
          <w:rFonts w:ascii="Times New Roman" w:eastAsia="Times New Roman" w:hAnsi="Times New Roman" w:cs="Times New Roman"/>
        </w:rPr>
        <w:t xml:space="preserve"> </w:t>
      </w:r>
      <w:hyperlink r:id="rId9">
        <w:r w:rsidRPr="00FA0CBB">
          <w:rPr>
            <w:rFonts w:ascii="Times New Roman" w:eastAsia="Times New Roman" w:hAnsi="Times New Roman" w:cs="Times New Roman"/>
            <w:color w:val="1155CC"/>
            <w:u w:val="single"/>
          </w:rPr>
          <w:t>https://orcid.org/0000-0001-6990-4698</w:t>
        </w:r>
      </w:hyperlink>
    </w:p>
    <w:p w14:paraId="691C280C" w14:textId="77777777" w:rsidR="002D38AE" w:rsidRPr="00FA0CBB" w:rsidRDefault="002D38AE" w:rsidP="00FE16AF">
      <w:pPr>
        <w:spacing w:after="0"/>
        <w:rPr>
          <w:rFonts w:ascii="Times New Roman" w:eastAsia="Times New Roman" w:hAnsi="Times New Roman" w:cs="Times New Roman"/>
        </w:rPr>
      </w:pPr>
      <w:r w:rsidRPr="00FA0CBB">
        <w:rPr>
          <w:rFonts w:ascii="Times New Roman" w:eastAsia="Times New Roman" w:hAnsi="Times New Roman" w:cs="Times New Roman"/>
        </w:rPr>
        <w:tab/>
        <w:t>We have no conflicts of interest to disclose.</w:t>
      </w:r>
    </w:p>
    <w:p w14:paraId="7839365D" w14:textId="489C5A74" w:rsidR="002D38AE" w:rsidRPr="00FA0CBB" w:rsidRDefault="002D38AE" w:rsidP="00FE16AF">
      <w:pPr>
        <w:spacing w:after="0"/>
        <w:rPr>
          <w:rFonts w:ascii="Times New Roman" w:eastAsia="Times New Roman" w:hAnsi="Times New Roman" w:cs="Times New Roman"/>
        </w:rPr>
      </w:pPr>
      <w:r w:rsidRPr="00FA0CBB">
        <w:rPr>
          <w:rFonts w:ascii="Times New Roman" w:eastAsia="Times New Roman" w:hAnsi="Times New Roman" w:cs="Times New Roman"/>
        </w:rPr>
        <w:tab/>
        <w:t xml:space="preserve">We would like to thank Dr. Girish S. Bapat for his </w:t>
      </w:r>
      <w:r w:rsidR="0073596E">
        <w:rPr>
          <w:rFonts w:ascii="Times New Roman" w:eastAsia="Times New Roman" w:hAnsi="Times New Roman" w:cs="Times New Roman"/>
        </w:rPr>
        <w:t xml:space="preserve">time-to-time </w:t>
      </w:r>
      <w:r w:rsidRPr="00FA0CBB">
        <w:rPr>
          <w:rFonts w:ascii="Times New Roman" w:eastAsia="Times New Roman" w:hAnsi="Times New Roman" w:cs="Times New Roman"/>
        </w:rPr>
        <w:t xml:space="preserve">guidance on </w:t>
      </w:r>
      <w:r w:rsidR="0073596E">
        <w:rPr>
          <w:rFonts w:ascii="Times New Roman" w:eastAsia="Times New Roman" w:hAnsi="Times New Roman" w:cs="Times New Roman"/>
        </w:rPr>
        <w:t xml:space="preserve">this topic and comments on </w:t>
      </w:r>
      <w:r w:rsidRPr="00FA0CBB">
        <w:rPr>
          <w:rFonts w:ascii="Times New Roman" w:eastAsia="Times New Roman" w:hAnsi="Times New Roman" w:cs="Times New Roman"/>
        </w:rPr>
        <w:t>the previous versions of this manuscript.</w:t>
      </w:r>
    </w:p>
    <w:p w14:paraId="45E77E1A" w14:textId="77777777" w:rsidR="002D38AE" w:rsidRPr="00FA0CBB" w:rsidRDefault="002D38AE" w:rsidP="00FE16AF">
      <w:pPr>
        <w:spacing w:after="0"/>
        <w:ind w:firstLine="720"/>
        <w:rPr>
          <w:rFonts w:ascii="Times New Roman" w:eastAsia="Times New Roman" w:hAnsi="Times New Roman" w:cs="Times New Roman"/>
        </w:rPr>
      </w:pPr>
      <w:r w:rsidRPr="00FA0CBB">
        <w:rPr>
          <w:rFonts w:ascii="Times New Roman" w:eastAsia="Times New Roman" w:hAnsi="Times New Roman" w:cs="Times New Roman"/>
        </w:rPr>
        <w:t xml:space="preserve">Correspondence concerning this article should be addressed to Aakash A. Chowkase, Purdue University, 100 N. University St., West Lafayette IN 47907. Email: </w:t>
      </w:r>
      <w:hyperlink r:id="rId10">
        <w:r w:rsidRPr="00FA0CBB">
          <w:rPr>
            <w:rFonts w:ascii="Times New Roman" w:eastAsia="Times New Roman" w:hAnsi="Times New Roman" w:cs="Times New Roman"/>
            <w:color w:val="0563C1"/>
            <w:u w:val="single"/>
          </w:rPr>
          <w:t>achowkas@purdue.edu</w:t>
        </w:r>
      </w:hyperlink>
      <w:r w:rsidRPr="00FA0CBB">
        <w:rPr>
          <w:rFonts w:ascii="Times New Roman" w:eastAsia="Times New Roman" w:hAnsi="Times New Roman" w:cs="Times New Roman"/>
        </w:rPr>
        <w:t>.</w:t>
      </w:r>
    </w:p>
    <w:p w14:paraId="58B9FB39" w14:textId="77777777" w:rsidR="002D38AE" w:rsidRPr="00FA0CBB" w:rsidRDefault="002D38AE" w:rsidP="00FE16AF">
      <w:pPr>
        <w:spacing w:after="0"/>
        <w:rPr>
          <w:b/>
          <w:bCs/>
        </w:rPr>
      </w:pPr>
      <w:r w:rsidRPr="00FA0CBB">
        <w:rPr>
          <w:b/>
          <w:bCs/>
        </w:rPr>
        <w:br w:type="page"/>
      </w:r>
    </w:p>
    <w:p w14:paraId="3A03862A" w14:textId="313BA872" w:rsidR="002D38AE" w:rsidRPr="00FA0CBB" w:rsidRDefault="008E17EE" w:rsidP="00FE16AF">
      <w:pPr>
        <w:spacing w:after="0"/>
        <w:jc w:val="center"/>
        <w:rPr>
          <w:b/>
          <w:bCs/>
        </w:rPr>
      </w:pPr>
      <w:r w:rsidRPr="00FA0CBB">
        <w:rPr>
          <w:b/>
          <w:bCs/>
        </w:rPr>
        <w:lastRenderedPageBreak/>
        <w:t xml:space="preserve">From I </w:t>
      </w:r>
      <w:proofErr w:type="spellStart"/>
      <w:r w:rsidRPr="00FA0CBB">
        <w:rPr>
          <w:b/>
          <w:bCs/>
        </w:rPr>
        <w:t>to</w:t>
      </w:r>
      <w:proofErr w:type="spellEnd"/>
      <w:r w:rsidRPr="00FA0CBB">
        <w:rPr>
          <w:b/>
          <w:bCs/>
        </w:rPr>
        <w:t xml:space="preserve"> We: The Three C’s Conception of Gifted Education</w:t>
      </w:r>
    </w:p>
    <w:p w14:paraId="4C14CD49" w14:textId="6480BDF0" w:rsidR="00933DED" w:rsidRPr="00FA0CBB" w:rsidRDefault="00933DED" w:rsidP="00FE16AF">
      <w:pPr>
        <w:spacing w:after="0"/>
      </w:pPr>
      <w:proofErr w:type="spellStart"/>
      <w:r w:rsidRPr="00FA0CBB">
        <w:rPr>
          <w:i/>
          <w:iCs/>
        </w:rPr>
        <w:t>Ātmano</w:t>
      </w:r>
      <w:proofErr w:type="spellEnd"/>
      <w:r w:rsidRPr="00FA0CBB">
        <w:rPr>
          <w:i/>
          <w:iCs/>
        </w:rPr>
        <w:t xml:space="preserve"> </w:t>
      </w:r>
      <w:proofErr w:type="spellStart"/>
      <w:r w:rsidRPr="00FA0CBB">
        <w:rPr>
          <w:i/>
          <w:iCs/>
        </w:rPr>
        <w:t>mokṣārtham</w:t>
      </w:r>
      <w:proofErr w:type="spellEnd"/>
      <w:r w:rsidRPr="00FA0CBB">
        <w:rPr>
          <w:i/>
          <w:iCs/>
        </w:rPr>
        <w:t xml:space="preserve"> </w:t>
      </w:r>
      <w:proofErr w:type="spellStart"/>
      <w:r w:rsidRPr="00FA0CBB">
        <w:rPr>
          <w:i/>
          <w:iCs/>
        </w:rPr>
        <w:t>jagat</w:t>
      </w:r>
      <w:proofErr w:type="spellEnd"/>
      <w:r w:rsidRPr="00FA0CBB">
        <w:rPr>
          <w:i/>
          <w:iCs/>
        </w:rPr>
        <w:t xml:space="preserve"> </w:t>
      </w:r>
      <w:proofErr w:type="spellStart"/>
      <w:r w:rsidRPr="00FA0CBB">
        <w:rPr>
          <w:i/>
          <w:iCs/>
        </w:rPr>
        <w:t>hitāya</w:t>
      </w:r>
      <w:proofErr w:type="spellEnd"/>
      <w:r w:rsidRPr="00FA0CBB">
        <w:rPr>
          <w:i/>
          <w:iCs/>
        </w:rPr>
        <w:t xml:space="preserve"> ca</w:t>
      </w:r>
    </w:p>
    <w:p w14:paraId="254F5A77" w14:textId="72BFD551" w:rsidR="00933DED" w:rsidRPr="00FA0CBB" w:rsidRDefault="00933DED" w:rsidP="00FE16AF">
      <w:pPr>
        <w:spacing w:after="0"/>
      </w:pPr>
      <w:r w:rsidRPr="00FA0CBB">
        <w:t>For one’s salvation and welfare, progress, and stability of the society and wo</w:t>
      </w:r>
      <w:r w:rsidR="00E83BE4" w:rsidRPr="00FA0CBB">
        <w:t xml:space="preserve">rld </w:t>
      </w:r>
      <w:r w:rsidRPr="00FA0CBB">
        <w:t>community</w:t>
      </w:r>
      <w:r w:rsidR="002D38AE" w:rsidRPr="00FA0CBB">
        <w:t>.</w:t>
      </w:r>
    </w:p>
    <w:p w14:paraId="6BE35F8A" w14:textId="48CB0508" w:rsidR="00E83BE4" w:rsidRPr="00FA0CBB" w:rsidRDefault="00E83BE4" w:rsidP="00FE16AF">
      <w:pPr>
        <w:spacing w:after="0"/>
      </w:pPr>
      <w:r w:rsidRPr="00FA0CBB">
        <w:t>--</w:t>
      </w:r>
      <w:r w:rsidR="005B1404" w:rsidRPr="00FA0CBB">
        <w:t>Swami Vivekananda</w:t>
      </w:r>
    </w:p>
    <w:p w14:paraId="512232BB" w14:textId="31FC4E75" w:rsidR="008E17EE" w:rsidRPr="00FA0CBB" w:rsidRDefault="008E17EE" w:rsidP="006257D9">
      <w:pPr>
        <w:spacing w:after="0"/>
        <w:ind w:firstLine="720"/>
      </w:pPr>
      <w:r w:rsidRPr="00FA0CBB">
        <w:t xml:space="preserve">Gifted education has long </w:t>
      </w:r>
      <w:r w:rsidR="006257D9">
        <w:t>focused on meeting individual needs.</w:t>
      </w:r>
      <w:r w:rsidRPr="00FA0CBB">
        <w:t xml:space="preserve"> However, </w:t>
      </w:r>
      <w:r w:rsidR="00E51D91" w:rsidRPr="00FA0CBB">
        <w:t xml:space="preserve">with few honorable exceptions, the field has largely </w:t>
      </w:r>
      <w:r w:rsidRPr="00FA0CBB">
        <w:t>ignored the fact that human lives are intricately connected</w:t>
      </w:r>
      <w:r w:rsidR="004968F2" w:rsidRPr="00FA0CBB">
        <w:t xml:space="preserve">, and </w:t>
      </w:r>
      <w:r w:rsidR="00436019">
        <w:t xml:space="preserve">that </w:t>
      </w:r>
      <w:r w:rsidR="004968F2" w:rsidRPr="00FA0CBB">
        <w:t xml:space="preserve">an individual’s development can hardly be viewed </w:t>
      </w:r>
      <w:r w:rsidR="004C2F4C" w:rsidRPr="00FA0CBB">
        <w:t>as disconnected</w:t>
      </w:r>
      <w:r w:rsidR="004968F2" w:rsidRPr="00FA0CBB">
        <w:t xml:space="preserve"> from their social connections</w:t>
      </w:r>
      <w:r w:rsidRPr="00FA0CBB">
        <w:t>. Small individual actions have large impacts on others</w:t>
      </w:r>
      <w:r w:rsidR="00436019">
        <w:t>,</w:t>
      </w:r>
      <w:r w:rsidRPr="00FA0CBB">
        <w:t xml:space="preserve"> including society and </w:t>
      </w:r>
      <w:r w:rsidR="00AE2DE0" w:rsidRPr="00FA0CBB">
        <w:t xml:space="preserve">the </w:t>
      </w:r>
      <w:r w:rsidRPr="00FA0CBB">
        <w:t xml:space="preserve">planet. So, do “individuals” really have an option not to care beyond themselves, especially in an increasingly globalized world rife with growing challenges to human existence? </w:t>
      </w:r>
      <w:r w:rsidR="004968F2" w:rsidRPr="00FA0CBB">
        <w:t>Certainly not. Thus, w</w:t>
      </w:r>
      <w:r w:rsidRPr="00FA0CBB">
        <w:t xml:space="preserve">e propose to shift the focus of gifted education away from preparing children with gifts and talents for </w:t>
      </w:r>
      <w:r w:rsidR="00A25031">
        <w:t>individualistic</w:t>
      </w:r>
      <w:r w:rsidRPr="00FA0CBB">
        <w:t xml:space="preserve"> achievements toward inculcating a concern for other</w:t>
      </w:r>
      <w:r w:rsidR="00AE2DE0" w:rsidRPr="00FA0CBB">
        <w:t>s</w:t>
      </w:r>
      <w:r w:rsidRPr="00FA0CBB">
        <w:t xml:space="preserve"> so that they can contribute to the common good. </w:t>
      </w:r>
      <w:r w:rsidR="00E51D91" w:rsidRPr="00FA0CBB">
        <w:t xml:space="preserve">The dictum mentioned at the onset of this chapter summarizes our vision </w:t>
      </w:r>
      <w:r w:rsidR="00436019">
        <w:t>of</w:t>
      </w:r>
      <w:r w:rsidR="00E51D91" w:rsidRPr="00FA0CBB">
        <w:t xml:space="preserve"> transformational gifted education—education that prepare</w:t>
      </w:r>
      <w:r w:rsidR="00A25031">
        <w:t>s</w:t>
      </w:r>
      <w:r w:rsidR="00E51D91" w:rsidRPr="00FA0CBB">
        <w:t xml:space="preserve"> children with gifts and talents</w:t>
      </w:r>
      <w:r w:rsidR="004968F2" w:rsidRPr="00FA0CBB">
        <w:t xml:space="preserve"> </w:t>
      </w:r>
      <w:r w:rsidR="004C2F4C" w:rsidRPr="00FA0CBB">
        <w:t>to</w:t>
      </w:r>
      <w:r w:rsidR="00E51D91" w:rsidRPr="00FA0CBB">
        <w:t xml:space="preserve"> transform the world—to make it a better place for all. </w:t>
      </w:r>
      <w:r w:rsidRPr="00FA0CBB">
        <w:t xml:space="preserve">We argue that gifted behaviors be seen as an </w:t>
      </w:r>
      <w:r w:rsidR="004A3157" w:rsidRPr="00FA0CBB">
        <w:t>interplay</w:t>
      </w:r>
      <w:r w:rsidRPr="00FA0CBB">
        <w:t xml:space="preserve"> of three C’s: </w:t>
      </w:r>
      <w:r w:rsidR="00436019">
        <w:t>c</w:t>
      </w:r>
      <w:r w:rsidRPr="00FA0CBB">
        <w:t>ompetence in action, commitment to the task, and concern for others. In this chapter, we share our vision of transformational gifted education where we use the three C’s conception to identify, nurture, and motivate individuals for prosocial contribution.</w:t>
      </w:r>
      <w:r w:rsidR="002D38AE" w:rsidRPr="00FA0CBB">
        <w:t xml:space="preserve"> We believe this conception can be extended to general education and is relevant to all individuals including those with gifts and talents.</w:t>
      </w:r>
    </w:p>
    <w:p w14:paraId="28BAAAF6" w14:textId="3F6624A3" w:rsidR="00BE21DF" w:rsidRPr="00FA0CBB" w:rsidRDefault="00BE21DF" w:rsidP="00FE16AF">
      <w:pPr>
        <w:spacing w:after="0"/>
        <w:jc w:val="center"/>
        <w:rPr>
          <w:spacing w:val="3"/>
          <w:shd w:val="clear" w:color="auto" w:fill="FFFFFF"/>
        </w:rPr>
      </w:pPr>
      <w:r w:rsidRPr="00FA0CBB">
        <w:rPr>
          <w:rStyle w:val="Strong"/>
          <w:spacing w:val="3"/>
          <w:shd w:val="clear" w:color="auto" w:fill="FFFFFF"/>
        </w:rPr>
        <w:t>Paradigm Shifts in Gifted Education</w:t>
      </w:r>
    </w:p>
    <w:p w14:paraId="1C3D734A" w14:textId="4BBC2D6D" w:rsidR="00BE21DF" w:rsidRPr="00FA0CBB" w:rsidRDefault="00BE21DF" w:rsidP="00FE16AF">
      <w:pPr>
        <w:spacing w:after="0"/>
        <w:ind w:firstLine="720"/>
        <w:rPr>
          <w:spacing w:val="3"/>
          <w:shd w:val="clear" w:color="auto" w:fill="FFFFFF"/>
        </w:rPr>
      </w:pPr>
      <w:r w:rsidRPr="00FA0CBB">
        <w:rPr>
          <w:spacing w:val="3"/>
          <w:shd w:val="clear" w:color="auto" w:fill="FFFFFF"/>
        </w:rPr>
        <w:t>Several concept</w:t>
      </w:r>
      <w:r w:rsidR="00571553" w:rsidRPr="00FA0CBB">
        <w:rPr>
          <w:spacing w:val="3"/>
          <w:shd w:val="clear" w:color="auto" w:fill="FFFFFF"/>
        </w:rPr>
        <w:t>ions</w:t>
      </w:r>
      <w:r w:rsidRPr="00FA0CBB">
        <w:rPr>
          <w:spacing w:val="3"/>
          <w:shd w:val="clear" w:color="auto" w:fill="FFFFFF"/>
        </w:rPr>
        <w:t xml:space="preserve"> </w:t>
      </w:r>
      <w:r w:rsidR="00571553" w:rsidRPr="00FA0CBB">
        <w:rPr>
          <w:spacing w:val="3"/>
          <w:shd w:val="clear" w:color="auto" w:fill="FFFFFF"/>
        </w:rPr>
        <w:t xml:space="preserve">of </w:t>
      </w:r>
      <w:r w:rsidRPr="00FA0CBB">
        <w:rPr>
          <w:spacing w:val="3"/>
          <w:shd w:val="clear" w:color="auto" w:fill="FFFFFF"/>
        </w:rPr>
        <w:t>giftedness and talent</w:t>
      </w:r>
      <w:r w:rsidR="004C2F4C" w:rsidRPr="00FA0CBB">
        <w:rPr>
          <w:spacing w:val="3"/>
          <w:shd w:val="clear" w:color="auto" w:fill="FFFFFF"/>
        </w:rPr>
        <w:t xml:space="preserve"> development</w:t>
      </w:r>
      <w:r w:rsidRPr="00FA0CBB">
        <w:rPr>
          <w:spacing w:val="3"/>
          <w:shd w:val="clear" w:color="auto" w:fill="FFFFFF"/>
        </w:rPr>
        <w:t xml:space="preserve"> exist in the literature (Bloom, 1985;</w:t>
      </w:r>
      <w:r w:rsidR="00571553" w:rsidRPr="00FA0CBB">
        <w:rPr>
          <w:spacing w:val="3"/>
          <w:shd w:val="clear" w:color="auto" w:fill="FFFFFF"/>
        </w:rPr>
        <w:t xml:space="preserve"> </w:t>
      </w:r>
      <w:proofErr w:type="spellStart"/>
      <w:r w:rsidRPr="00FA0CBB">
        <w:rPr>
          <w:spacing w:val="3"/>
          <w:shd w:val="clear" w:color="auto" w:fill="FFFFFF"/>
        </w:rPr>
        <w:t>Feldhusen</w:t>
      </w:r>
      <w:proofErr w:type="spellEnd"/>
      <w:r w:rsidRPr="00FA0CBB">
        <w:rPr>
          <w:spacing w:val="3"/>
          <w:shd w:val="clear" w:color="auto" w:fill="FFFFFF"/>
        </w:rPr>
        <w:t>, 1994;</w:t>
      </w:r>
      <w:r w:rsidR="00DB0F84" w:rsidRPr="00FA0CBB">
        <w:rPr>
          <w:spacing w:val="3"/>
          <w:shd w:val="clear" w:color="auto" w:fill="FFFFFF"/>
        </w:rPr>
        <w:t xml:space="preserve"> </w:t>
      </w:r>
      <w:proofErr w:type="spellStart"/>
      <w:r w:rsidR="00DB0F84" w:rsidRPr="00FA0CBB">
        <w:rPr>
          <w:spacing w:val="3"/>
          <w:shd w:val="clear" w:color="auto" w:fill="FFFFFF"/>
        </w:rPr>
        <w:t>Gagné</w:t>
      </w:r>
      <w:proofErr w:type="spellEnd"/>
      <w:r w:rsidR="00DB0F84" w:rsidRPr="00FA0CBB">
        <w:rPr>
          <w:spacing w:val="3"/>
          <w:shd w:val="clear" w:color="auto" w:fill="FFFFFF"/>
        </w:rPr>
        <w:t xml:space="preserve">, 2004; </w:t>
      </w:r>
      <w:proofErr w:type="spellStart"/>
      <w:r w:rsidRPr="00FA0CBB">
        <w:rPr>
          <w:spacing w:val="3"/>
          <w:shd w:val="clear" w:color="auto" w:fill="FFFFFF"/>
        </w:rPr>
        <w:t>Renzulli</w:t>
      </w:r>
      <w:proofErr w:type="spellEnd"/>
      <w:r w:rsidRPr="00FA0CBB">
        <w:rPr>
          <w:spacing w:val="3"/>
          <w:shd w:val="clear" w:color="auto" w:fill="FFFFFF"/>
        </w:rPr>
        <w:t>, 1978; Sternberg,</w:t>
      </w:r>
      <w:r w:rsidR="00571553" w:rsidRPr="00FA0CBB">
        <w:rPr>
          <w:spacing w:val="3"/>
          <w:shd w:val="clear" w:color="auto" w:fill="FFFFFF"/>
        </w:rPr>
        <w:t xml:space="preserve"> </w:t>
      </w:r>
      <w:r w:rsidRPr="00FA0CBB">
        <w:rPr>
          <w:spacing w:val="3"/>
          <w:shd w:val="clear" w:color="auto" w:fill="FFFFFF"/>
        </w:rPr>
        <w:t xml:space="preserve">2020; </w:t>
      </w:r>
      <w:proofErr w:type="spellStart"/>
      <w:r w:rsidRPr="00FA0CBB">
        <w:rPr>
          <w:spacing w:val="3"/>
          <w:shd w:val="clear" w:color="auto" w:fill="FFFFFF"/>
        </w:rPr>
        <w:t>Subotnik</w:t>
      </w:r>
      <w:proofErr w:type="spellEnd"/>
      <w:r w:rsidRPr="00FA0CBB">
        <w:rPr>
          <w:spacing w:val="3"/>
          <w:shd w:val="clear" w:color="auto" w:fill="FFFFFF"/>
        </w:rPr>
        <w:t xml:space="preserve"> et </w:t>
      </w:r>
      <w:r w:rsidRPr="00FA0CBB">
        <w:rPr>
          <w:spacing w:val="3"/>
          <w:shd w:val="clear" w:color="auto" w:fill="FFFFFF"/>
        </w:rPr>
        <w:lastRenderedPageBreak/>
        <w:t xml:space="preserve">al., 2011; Tannenbaum, 2003). These conceptions have </w:t>
      </w:r>
      <w:r w:rsidR="004C2F4C" w:rsidRPr="00FA0CBB">
        <w:rPr>
          <w:spacing w:val="3"/>
          <w:shd w:val="clear" w:color="auto" w:fill="FFFFFF"/>
        </w:rPr>
        <w:t>evol</w:t>
      </w:r>
      <w:r w:rsidR="00AE2DE0" w:rsidRPr="00FA0CBB">
        <w:rPr>
          <w:spacing w:val="3"/>
          <w:shd w:val="clear" w:color="auto" w:fill="FFFFFF"/>
        </w:rPr>
        <w:t>v</w:t>
      </w:r>
      <w:r w:rsidR="004C2F4C" w:rsidRPr="00FA0CBB">
        <w:rPr>
          <w:spacing w:val="3"/>
          <w:shd w:val="clear" w:color="auto" w:fill="FFFFFF"/>
        </w:rPr>
        <w:t>ed</w:t>
      </w:r>
      <w:r w:rsidRPr="00FA0CBB">
        <w:rPr>
          <w:spacing w:val="3"/>
          <w:shd w:val="clear" w:color="auto" w:fill="FFFFFF"/>
        </w:rPr>
        <w:t xml:space="preserve"> with time. Lo and Porath (2017) argued that the field of gifted education has witnessed three major paradigm shifts—demystification (i.e., </w:t>
      </w:r>
      <w:r w:rsidR="00DB0CF4">
        <w:rPr>
          <w:spacing w:val="3"/>
          <w:shd w:val="clear" w:color="auto" w:fill="FFFFFF"/>
        </w:rPr>
        <w:t xml:space="preserve">moving away from </w:t>
      </w:r>
      <w:r w:rsidRPr="00FA0CBB">
        <w:rPr>
          <w:spacing w:val="3"/>
          <w:shd w:val="clear" w:color="auto" w:fill="FFFFFF"/>
        </w:rPr>
        <w:t xml:space="preserve">giftedness as manifested miracles), identification (i.e., giftedness as measurable predictions), and transaction (i.e., effectuation of human possibilities). Historically, societies across the globe viewed people with unusual levels of precocity with wonder and often held superstitious beliefs about </w:t>
      </w:r>
      <w:r w:rsidR="00DB0CF4">
        <w:rPr>
          <w:spacing w:val="3"/>
          <w:shd w:val="clear" w:color="auto" w:fill="FFFFFF"/>
        </w:rPr>
        <w:t>the</w:t>
      </w:r>
      <w:r w:rsidRPr="00FA0CBB">
        <w:rPr>
          <w:spacing w:val="3"/>
          <w:shd w:val="clear" w:color="auto" w:fill="FFFFFF"/>
        </w:rPr>
        <w:t xml:space="preserve"> origins</w:t>
      </w:r>
      <w:r w:rsidR="00DB0CF4">
        <w:rPr>
          <w:spacing w:val="3"/>
          <w:shd w:val="clear" w:color="auto" w:fill="FFFFFF"/>
        </w:rPr>
        <w:t xml:space="preserve"> of precocity</w:t>
      </w:r>
      <w:r w:rsidRPr="00FA0CBB">
        <w:rPr>
          <w:spacing w:val="3"/>
          <w:shd w:val="clear" w:color="auto" w:fill="FFFFFF"/>
        </w:rPr>
        <w:t xml:space="preserve"> (Jolly &amp; Bruno, 2010). In the demystification paradigm, early scholars such as Galton and Cattell started to investigate and measure giftedness in more systematic ways using scientific methods, founding gifted studies as a formal field of academic inquiry.   </w:t>
      </w:r>
    </w:p>
    <w:p w14:paraId="7C7CA224" w14:textId="0D278EE2" w:rsidR="00BE21DF" w:rsidRPr="00FA0CBB" w:rsidRDefault="00BE21DF" w:rsidP="00FE16AF">
      <w:pPr>
        <w:spacing w:after="0"/>
        <w:ind w:firstLine="720"/>
        <w:rPr>
          <w:spacing w:val="3"/>
          <w:shd w:val="clear" w:color="auto" w:fill="FFFFFF"/>
        </w:rPr>
      </w:pPr>
      <w:r w:rsidRPr="00FA0CBB">
        <w:rPr>
          <w:spacing w:val="3"/>
          <w:shd w:val="clear" w:color="auto" w:fill="FFFFFF"/>
        </w:rPr>
        <w:t xml:space="preserve"> Early work in gifted education</w:t>
      </w:r>
      <w:r w:rsidR="00436019">
        <w:rPr>
          <w:spacing w:val="3"/>
          <w:shd w:val="clear" w:color="auto" w:fill="FFFFFF"/>
        </w:rPr>
        <w:t>,</w:t>
      </w:r>
      <w:r w:rsidRPr="00FA0CBB">
        <w:rPr>
          <w:spacing w:val="3"/>
          <w:shd w:val="clear" w:color="auto" w:fill="FFFFFF"/>
        </w:rPr>
        <w:t xml:space="preserve"> such as that of </w:t>
      </w:r>
      <w:proofErr w:type="spellStart"/>
      <w:r w:rsidRPr="00FA0CBB">
        <w:rPr>
          <w:spacing w:val="3"/>
          <w:shd w:val="clear" w:color="auto" w:fill="FFFFFF"/>
        </w:rPr>
        <w:t>Terman</w:t>
      </w:r>
      <w:proofErr w:type="spellEnd"/>
      <w:r w:rsidRPr="00FA0CBB">
        <w:rPr>
          <w:spacing w:val="3"/>
          <w:shd w:val="clear" w:color="auto" w:fill="FFFFFF"/>
        </w:rPr>
        <w:t xml:space="preserve"> and Hollingworth</w:t>
      </w:r>
      <w:r w:rsidR="00436019">
        <w:rPr>
          <w:spacing w:val="3"/>
          <w:shd w:val="clear" w:color="auto" w:fill="FFFFFF"/>
        </w:rPr>
        <w:t>,</w:t>
      </w:r>
      <w:r w:rsidRPr="00FA0CBB">
        <w:rPr>
          <w:spacing w:val="3"/>
          <w:shd w:val="clear" w:color="auto" w:fill="FFFFFF"/>
        </w:rPr>
        <w:t xml:space="preserve"> began with conceptualizations of giftedness as </w:t>
      </w:r>
      <w:r w:rsidR="00436019">
        <w:rPr>
          <w:spacing w:val="3"/>
          <w:shd w:val="clear" w:color="auto" w:fill="FFFFFF"/>
        </w:rPr>
        <w:t xml:space="preserve">a set of </w:t>
      </w:r>
      <w:r w:rsidRPr="00FA0CBB">
        <w:rPr>
          <w:spacing w:val="3"/>
          <w:shd w:val="clear" w:color="auto" w:fill="FFFFFF"/>
        </w:rPr>
        <w:t xml:space="preserve">unitary, dichotomous, and fixed traits. Scholars in </w:t>
      </w:r>
      <w:r w:rsidR="00F411D5">
        <w:rPr>
          <w:spacing w:val="3"/>
          <w:shd w:val="clear" w:color="auto" w:fill="FFFFFF"/>
        </w:rPr>
        <w:t xml:space="preserve">the </w:t>
      </w:r>
      <w:r w:rsidR="00F05E9D">
        <w:rPr>
          <w:spacing w:val="3"/>
          <w:shd w:val="clear" w:color="auto" w:fill="FFFFFF"/>
        </w:rPr>
        <w:t>early 1920s</w:t>
      </w:r>
      <w:r w:rsidRPr="00FA0CBB">
        <w:rPr>
          <w:spacing w:val="3"/>
          <w:shd w:val="clear" w:color="auto" w:fill="FFFFFF"/>
        </w:rPr>
        <w:t xml:space="preserve"> focused on identifying gifted children based on their early performance on intelligence tests and advocated for the special academic needs of promising students. Consequently, the pedagogical dimension began to invite more attention from the field, giving rise to the use of psychometric testing for </w:t>
      </w:r>
      <w:r w:rsidR="00A70572">
        <w:rPr>
          <w:spacing w:val="3"/>
          <w:shd w:val="clear" w:color="auto" w:fill="FFFFFF"/>
        </w:rPr>
        <w:t>special-</w:t>
      </w:r>
      <w:r w:rsidRPr="00FA0CBB">
        <w:rPr>
          <w:spacing w:val="3"/>
          <w:shd w:val="clear" w:color="auto" w:fill="FFFFFF"/>
        </w:rPr>
        <w:t xml:space="preserve">education services. With novel discoveries regarding the nature of </w:t>
      </w:r>
      <w:r w:rsidRPr="00FA0CBB">
        <w:rPr>
          <w:i/>
          <w:iCs/>
          <w:spacing w:val="3"/>
          <w:shd w:val="clear" w:color="auto" w:fill="FFFFFF"/>
        </w:rPr>
        <w:t>gifts as developing talents</w:t>
      </w:r>
      <w:r w:rsidRPr="00FA0CBB">
        <w:rPr>
          <w:spacing w:val="3"/>
          <w:shd w:val="clear" w:color="auto" w:fill="FFFFFF"/>
        </w:rPr>
        <w:t xml:space="preserve">, </w:t>
      </w:r>
      <w:r w:rsidR="004968F2" w:rsidRPr="00FA0CBB">
        <w:rPr>
          <w:spacing w:val="3"/>
          <w:shd w:val="clear" w:color="auto" w:fill="FFFFFF"/>
        </w:rPr>
        <w:t>scholars</w:t>
      </w:r>
      <w:r w:rsidRPr="00FA0CBB">
        <w:rPr>
          <w:spacing w:val="3"/>
          <w:shd w:val="clear" w:color="auto" w:fill="FFFFFF"/>
        </w:rPr>
        <w:t xml:space="preserve"> proposed increasingly complex and multifaceted models of talent development. Although the influence of positivistic, IQ-based conceptualizations of giftedness still exists, giftedness is now </w:t>
      </w:r>
      <w:r w:rsidR="00362241">
        <w:rPr>
          <w:spacing w:val="3"/>
          <w:shd w:val="clear" w:color="auto" w:fill="FFFFFF"/>
        </w:rPr>
        <w:t xml:space="preserve">often </w:t>
      </w:r>
      <w:r w:rsidRPr="00FA0CBB">
        <w:rPr>
          <w:spacing w:val="3"/>
          <w:shd w:val="clear" w:color="auto" w:fill="FFFFFF"/>
        </w:rPr>
        <w:t>being viewed as dynamic and socially constructed (Borland, 2005</w:t>
      </w:r>
      <w:r w:rsidR="00DB0CF4">
        <w:rPr>
          <w:spacing w:val="3"/>
          <w:shd w:val="clear" w:color="auto" w:fill="FFFFFF"/>
        </w:rPr>
        <w:t xml:space="preserve">; </w:t>
      </w:r>
      <w:r w:rsidR="00834C61">
        <w:rPr>
          <w:spacing w:val="3"/>
          <w:shd w:val="clear" w:color="auto" w:fill="FFFFFF"/>
        </w:rPr>
        <w:t xml:space="preserve">Matthews &amp; Dai, 2014; </w:t>
      </w:r>
      <w:r w:rsidR="00DB0CF4">
        <w:rPr>
          <w:spacing w:val="3"/>
          <w:shd w:val="clear" w:color="auto" w:fill="FFFFFF"/>
        </w:rPr>
        <w:t xml:space="preserve">Ziegler &amp; </w:t>
      </w:r>
      <w:proofErr w:type="spellStart"/>
      <w:r w:rsidR="00DB0CF4">
        <w:rPr>
          <w:spacing w:val="3"/>
          <w:shd w:val="clear" w:color="auto" w:fill="FFFFFF"/>
        </w:rPr>
        <w:t>Stoeger</w:t>
      </w:r>
      <w:proofErr w:type="spellEnd"/>
      <w:r w:rsidR="00DB0CF4">
        <w:rPr>
          <w:spacing w:val="3"/>
          <w:shd w:val="clear" w:color="auto" w:fill="FFFFFF"/>
        </w:rPr>
        <w:t>, 2017</w:t>
      </w:r>
      <w:r w:rsidRPr="00FA0CBB">
        <w:rPr>
          <w:spacing w:val="3"/>
          <w:shd w:val="clear" w:color="auto" w:fill="FFFFFF"/>
        </w:rPr>
        <w:t>).</w:t>
      </w:r>
    </w:p>
    <w:p w14:paraId="54652B20" w14:textId="66EED082" w:rsidR="00BE21DF" w:rsidRPr="00FA0CBB" w:rsidRDefault="00BE21DF" w:rsidP="00FE16AF">
      <w:pPr>
        <w:spacing w:after="0"/>
        <w:ind w:firstLine="720"/>
        <w:rPr>
          <w:spacing w:val="3"/>
          <w:shd w:val="clear" w:color="auto" w:fill="FFFFFF"/>
        </w:rPr>
      </w:pPr>
      <w:r w:rsidRPr="00FA0CBB">
        <w:rPr>
          <w:spacing w:val="3"/>
          <w:shd w:val="clear" w:color="auto" w:fill="FFFFFF"/>
        </w:rPr>
        <w:t xml:space="preserve">From the perspective of developmental psychology and epistemological constructivism, </w:t>
      </w:r>
      <w:r w:rsidR="00CC13D9">
        <w:rPr>
          <w:spacing w:val="3"/>
          <w:shd w:val="clear" w:color="auto" w:fill="FFFFFF"/>
        </w:rPr>
        <w:t xml:space="preserve">many </w:t>
      </w:r>
      <w:r w:rsidRPr="00FA0CBB">
        <w:rPr>
          <w:spacing w:val="3"/>
          <w:shd w:val="clear" w:color="auto" w:fill="FFFFFF"/>
        </w:rPr>
        <w:t xml:space="preserve">scholars today view giftedness as a malleable set of cognitive and non-cognitive capabilities and potentials that develops with the optimal scaffolding from the </w:t>
      </w:r>
      <w:r w:rsidRPr="00FA0CBB">
        <w:rPr>
          <w:spacing w:val="3"/>
          <w:shd w:val="clear" w:color="auto" w:fill="FFFFFF"/>
        </w:rPr>
        <w:lastRenderedPageBreak/>
        <w:t xml:space="preserve">environment. This view emphasizes the gradual development of natural abilities into domain-specific talents over time (Bloom, 1985; </w:t>
      </w:r>
      <w:proofErr w:type="spellStart"/>
      <w:r w:rsidRPr="00FA0CBB">
        <w:rPr>
          <w:spacing w:val="3"/>
          <w:shd w:val="clear" w:color="auto" w:fill="FFFFFF"/>
        </w:rPr>
        <w:t>Feldhusen</w:t>
      </w:r>
      <w:proofErr w:type="spellEnd"/>
      <w:r w:rsidRPr="00FA0CBB">
        <w:rPr>
          <w:spacing w:val="3"/>
          <w:shd w:val="clear" w:color="auto" w:fill="FFFFFF"/>
        </w:rPr>
        <w:t xml:space="preserve">, 1994; </w:t>
      </w:r>
      <w:proofErr w:type="spellStart"/>
      <w:r w:rsidRPr="00FA0CBB">
        <w:rPr>
          <w:spacing w:val="3"/>
          <w:shd w:val="clear" w:color="auto" w:fill="FFFFFF"/>
        </w:rPr>
        <w:t>Subotnik</w:t>
      </w:r>
      <w:proofErr w:type="spellEnd"/>
      <w:r w:rsidRPr="00FA0CBB">
        <w:rPr>
          <w:spacing w:val="3"/>
          <w:shd w:val="clear" w:color="auto" w:fill="FFFFFF"/>
        </w:rPr>
        <w:t xml:space="preserve"> et al., 2011). </w:t>
      </w:r>
    </w:p>
    <w:p w14:paraId="483441C4" w14:textId="41A1373D" w:rsidR="00BE21DF" w:rsidRPr="00FA0CBB" w:rsidRDefault="00E935FE" w:rsidP="00FE16AF">
      <w:pPr>
        <w:spacing w:after="0"/>
        <w:ind w:firstLine="720"/>
        <w:rPr>
          <w:spacing w:val="3"/>
          <w:shd w:val="clear" w:color="auto" w:fill="FFFFFF"/>
        </w:rPr>
      </w:pPr>
      <w:r w:rsidRPr="00FA0CBB">
        <w:rPr>
          <w:spacing w:val="3"/>
          <w:shd w:val="clear" w:color="auto" w:fill="FFFFFF"/>
        </w:rPr>
        <w:t>G</w:t>
      </w:r>
      <w:r w:rsidR="00BE21DF" w:rsidRPr="00FA0CBB">
        <w:rPr>
          <w:spacing w:val="3"/>
          <w:shd w:val="clear" w:color="auto" w:fill="FFFFFF"/>
        </w:rPr>
        <w:t>iftedness is, indeed, a social construct. As Borland (2005) argued, conceptions of giftedness, and, therefore, gifted education ha</w:t>
      </w:r>
      <w:r w:rsidR="00AE2DE0" w:rsidRPr="00FA0CBB">
        <w:rPr>
          <w:spacing w:val="3"/>
          <w:shd w:val="clear" w:color="auto" w:fill="FFFFFF"/>
        </w:rPr>
        <w:t>ve</w:t>
      </w:r>
      <w:r w:rsidR="00BE21DF" w:rsidRPr="00FA0CBB">
        <w:rPr>
          <w:spacing w:val="3"/>
          <w:shd w:val="clear" w:color="auto" w:fill="FFFFFF"/>
        </w:rPr>
        <w:t xml:space="preserve"> been shaped by social, political, and economic movements and needs of the respective times. Therefore, it becomes important to </w:t>
      </w:r>
      <w:r w:rsidRPr="00FA0CBB">
        <w:rPr>
          <w:spacing w:val="3"/>
          <w:shd w:val="clear" w:color="auto" w:fill="FFFFFF"/>
        </w:rPr>
        <w:t>consider</w:t>
      </w:r>
      <w:r w:rsidR="00BE21DF" w:rsidRPr="00FA0CBB">
        <w:rPr>
          <w:spacing w:val="3"/>
          <w:shd w:val="clear" w:color="auto" w:fill="FFFFFF"/>
        </w:rPr>
        <w:t xml:space="preserve"> the current sociopolitical realities of </w:t>
      </w:r>
      <w:r w:rsidR="004C2F4C" w:rsidRPr="00FA0CBB">
        <w:rPr>
          <w:spacing w:val="3"/>
          <w:shd w:val="clear" w:color="auto" w:fill="FFFFFF"/>
        </w:rPr>
        <w:t xml:space="preserve">human </w:t>
      </w:r>
      <w:r w:rsidR="00BE21DF" w:rsidRPr="00FA0CBB">
        <w:rPr>
          <w:spacing w:val="3"/>
          <w:shd w:val="clear" w:color="auto" w:fill="FFFFFF"/>
        </w:rPr>
        <w:t xml:space="preserve">society and the contemporary needs of the world as </w:t>
      </w:r>
      <w:r w:rsidR="004C2F4C" w:rsidRPr="00FA0CBB">
        <w:rPr>
          <w:spacing w:val="3"/>
          <w:shd w:val="clear" w:color="auto" w:fill="FFFFFF"/>
        </w:rPr>
        <w:t>scholars</w:t>
      </w:r>
      <w:r w:rsidR="00BE21DF" w:rsidRPr="00FA0CBB">
        <w:rPr>
          <w:spacing w:val="3"/>
          <w:shd w:val="clear" w:color="auto" w:fill="FFFFFF"/>
        </w:rPr>
        <w:t xml:space="preserve"> examine the conceptions that exist today and the purposes they serve. To th</w:t>
      </w:r>
      <w:r w:rsidR="004C2F4C" w:rsidRPr="00FA0CBB">
        <w:rPr>
          <w:spacing w:val="3"/>
          <w:shd w:val="clear" w:color="auto" w:fill="FFFFFF"/>
        </w:rPr>
        <w:t>at</w:t>
      </w:r>
      <w:r w:rsidR="00BE21DF" w:rsidRPr="00FA0CBB">
        <w:rPr>
          <w:spacing w:val="3"/>
          <w:shd w:val="clear" w:color="auto" w:fill="FFFFFF"/>
        </w:rPr>
        <w:t xml:space="preserve"> end, slowly and sparsely, some scholars </w:t>
      </w:r>
      <w:r w:rsidR="004C2F4C" w:rsidRPr="00FA0CBB">
        <w:rPr>
          <w:spacing w:val="3"/>
          <w:shd w:val="clear" w:color="auto" w:fill="FFFFFF"/>
        </w:rPr>
        <w:t>(</w:t>
      </w:r>
      <w:r w:rsidR="00C320F7">
        <w:rPr>
          <w:spacing w:val="3"/>
          <w:shd w:val="clear" w:color="auto" w:fill="FFFFFF"/>
        </w:rPr>
        <w:t xml:space="preserve">see </w:t>
      </w:r>
      <w:r w:rsidR="00170A71">
        <w:rPr>
          <w:spacing w:val="3"/>
          <w:shd w:val="clear" w:color="auto" w:fill="FFFFFF"/>
        </w:rPr>
        <w:t>Ambrose, 2013; Ambrose &amp; Cross, 2009; Ambrose et al., 2012;</w:t>
      </w:r>
      <w:r w:rsidR="007D4211">
        <w:rPr>
          <w:spacing w:val="3"/>
          <w:shd w:val="clear" w:color="auto" w:fill="FFFFFF"/>
        </w:rPr>
        <w:t xml:space="preserve"> </w:t>
      </w:r>
      <w:r w:rsidR="00170A71">
        <w:rPr>
          <w:spacing w:val="3"/>
          <w:shd w:val="clear" w:color="auto" w:fill="FFFFFF"/>
        </w:rPr>
        <w:t>Miller &amp; Cohen, 2012</w:t>
      </w:r>
      <w:r w:rsidR="00162A46">
        <w:rPr>
          <w:spacing w:val="3"/>
          <w:shd w:val="clear" w:color="auto" w:fill="FFFFFF"/>
        </w:rPr>
        <w:t xml:space="preserve">; </w:t>
      </w:r>
      <w:proofErr w:type="spellStart"/>
      <w:r w:rsidR="004C2F4C" w:rsidRPr="00FA0CBB">
        <w:rPr>
          <w:spacing w:val="3"/>
          <w:shd w:val="clear" w:color="auto" w:fill="FFFFFF"/>
        </w:rPr>
        <w:t>Renzulli</w:t>
      </w:r>
      <w:proofErr w:type="spellEnd"/>
      <w:r w:rsidR="004C2F4C" w:rsidRPr="00FA0CBB">
        <w:rPr>
          <w:spacing w:val="3"/>
          <w:shd w:val="clear" w:color="auto" w:fill="FFFFFF"/>
        </w:rPr>
        <w:t xml:space="preserve">, 2020; Sternberg, 2020) </w:t>
      </w:r>
      <w:r w:rsidR="00BE21DF" w:rsidRPr="00FA0CBB">
        <w:rPr>
          <w:spacing w:val="3"/>
          <w:shd w:val="clear" w:color="auto" w:fill="FFFFFF"/>
        </w:rPr>
        <w:t xml:space="preserve">are </w:t>
      </w:r>
      <w:r w:rsidR="004968F2" w:rsidRPr="00FA0CBB">
        <w:rPr>
          <w:spacing w:val="3"/>
          <w:shd w:val="clear" w:color="auto" w:fill="FFFFFF"/>
        </w:rPr>
        <w:t xml:space="preserve">pushing the field to </w:t>
      </w:r>
      <w:r w:rsidR="00BE21DF" w:rsidRPr="00FA0CBB">
        <w:rPr>
          <w:spacing w:val="3"/>
          <w:shd w:val="clear" w:color="auto" w:fill="FFFFFF"/>
        </w:rPr>
        <w:t>mov</w:t>
      </w:r>
      <w:r w:rsidR="004968F2" w:rsidRPr="00FA0CBB">
        <w:rPr>
          <w:spacing w:val="3"/>
          <w:shd w:val="clear" w:color="auto" w:fill="FFFFFF"/>
        </w:rPr>
        <w:t>e</w:t>
      </w:r>
      <w:r w:rsidR="00BE21DF" w:rsidRPr="00FA0CBB">
        <w:rPr>
          <w:spacing w:val="3"/>
          <w:shd w:val="clear" w:color="auto" w:fill="FFFFFF"/>
        </w:rPr>
        <w:t xml:space="preserve"> away from the individual-centric conceptions to other-centric gifted education. </w:t>
      </w:r>
      <w:r w:rsidR="004C2F4C" w:rsidRPr="00FA0CBB">
        <w:rPr>
          <w:spacing w:val="3"/>
          <w:shd w:val="clear" w:color="auto" w:fill="FFFFFF"/>
        </w:rPr>
        <w:t>T</w:t>
      </w:r>
      <w:r w:rsidR="00BE21DF" w:rsidRPr="00FA0CBB">
        <w:rPr>
          <w:spacing w:val="3"/>
          <w:shd w:val="clear" w:color="auto" w:fill="FFFFFF"/>
        </w:rPr>
        <w:t>he</w:t>
      </w:r>
      <w:r w:rsidR="004C2F4C" w:rsidRPr="00FA0CBB">
        <w:rPr>
          <w:spacing w:val="3"/>
          <w:shd w:val="clear" w:color="auto" w:fill="FFFFFF"/>
        </w:rPr>
        <w:t>se</w:t>
      </w:r>
      <w:r w:rsidR="00BE21DF" w:rsidRPr="00FA0CBB">
        <w:rPr>
          <w:spacing w:val="3"/>
          <w:shd w:val="clear" w:color="auto" w:fill="FFFFFF"/>
        </w:rPr>
        <w:t xml:space="preserve"> scholars focus on how and for what purposes do individuals use the gifts they posses</w:t>
      </w:r>
      <w:r w:rsidR="004C2F4C" w:rsidRPr="00FA0CBB">
        <w:rPr>
          <w:spacing w:val="3"/>
          <w:shd w:val="clear" w:color="auto" w:fill="FFFFFF"/>
        </w:rPr>
        <w:t>s</w:t>
      </w:r>
      <w:r w:rsidR="00C320F7">
        <w:rPr>
          <w:spacing w:val="3"/>
          <w:shd w:val="clear" w:color="auto" w:fill="FFFFFF"/>
        </w:rPr>
        <w:t>. They</w:t>
      </w:r>
      <w:r w:rsidR="004C2F4C" w:rsidRPr="00FA0CBB">
        <w:rPr>
          <w:spacing w:val="3"/>
          <w:shd w:val="clear" w:color="auto" w:fill="FFFFFF"/>
        </w:rPr>
        <w:t xml:space="preserve"> </w:t>
      </w:r>
      <w:r w:rsidR="00BE21DF" w:rsidRPr="00FA0CBB">
        <w:rPr>
          <w:spacing w:val="3"/>
          <w:shd w:val="clear" w:color="auto" w:fill="FFFFFF"/>
        </w:rPr>
        <w:t xml:space="preserve">highlight the goal of the development of talents for solving humanity’s problems and making positive contributions to society. </w:t>
      </w:r>
      <w:r w:rsidR="00CA46C7">
        <w:rPr>
          <w:spacing w:val="3"/>
          <w:shd w:val="clear" w:color="auto" w:fill="FFFFFF"/>
        </w:rPr>
        <w:t>Magnifying t</w:t>
      </w:r>
      <w:r w:rsidR="001238D1">
        <w:rPr>
          <w:spacing w:val="3"/>
          <w:shd w:val="clear" w:color="auto" w:fill="FFFFFF"/>
        </w:rPr>
        <w:t xml:space="preserve">his vision of gifted education that highlights the ethical-moral development </w:t>
      </w:r>
      <w:r w:rsidR="00CA46C7">
        <w:rPr>
          <w:spacing w:val="3"/>
          <w:shd w:val="clear" w:color="auto" w:fill="FFFFFF"/>
        </w:rPr>
        <w:t xml:space="preserve">of individuals with high potential </w:t>
      </w:r>
      <w:r w:rsidR="001238D1">
        <w:rPr>
          <w:spacing w:val="3"/>
          <w:shd w:val="clear" w:color="auto" w:fill="FFFFFF"/>
        </w:rPr>
        <w:t>can</w:t>
      </w:r>
      <w:r w:rsidR="00CA46C7">
        <w:rPr>
          <w:spacing w:val="3"/>
          <w:shd w:val="clear" w:color="auto" w:fill="FFFFFF"/>
        </w:rPr>
        <w:t xml:space="preserve"> contribute to encouraging these individuals to pursue more promising forms of self-fulfillment while helping to create a better world (Ambrose, 2013). However,</w:t>
      </w:r>
      <w:r w:rsidR="001238D1">
        <w:rPr>
          <w:spacing w:val="3"/>
          <w:shd w:val="clear" w:color="auto" w:fill="FFFFFF"/>
        </w:rPr>
        <w:t xml:space="preserve"> </w:t>
      </w:r>
      <w:r w:rsidR="00CA46C7">
        <w:rPr>
          <w:spacing w:val="3"/>
          <w:shd w:val="clear" w:color="auto" w:fill="FFFFFF"/>
        </w:rPr>
        <w:t>t</w:t>
      </w:r>
      <w:r w:rsidR="00BE21DF" w:rsidRPr="00FA0CBB">
        <w:rPr>
          <w:spacing w:val="3"/>
          <w:shd w:val="clear" w:color="auto" w:fill="FFFFFF"/>
        </w:rPr>
        <w:t xml:space="preserve">his focus on talent development for a positive social change is rare and relatively new in the </w:t>
      </w:r>
      <w:r w:rsidRPr="00FA0CBB">
        <w:rPr>
          <w:spacing w:val="3"/>
          <w:shd w:val="clear" w:color="auto" w:fill="FFFFFF"/>
        </w:rPr>
        <w:t>field</w:t>
      </w:r>
      <w:r w:rsidR="00BE21DF" w:rsidRPr="00FA0CBB">
        <w:rPr>
          <w:spacing w:val="3"/>
          <w:shd w:val="clear" w:color="auto" w:fill="FFFFFF"/>
        </w:rPr>
        <w:t>, and therefore, deserves more attention. More importantly, the world today is facing an unprecedented pandemic of a globalized era; political polarization is on the surge globally; human actions are endangering own existence and ecosystems</w:t>
      </w:r>
      <w:r w:rsidR="00AE2DE0" w:rsidRPr="00FA0CBB">
        <w:rPr>
          <w:spacing w:val="3"/>
          <w:shd w:val="clear" w:color="auto" w:fill="FFFFFF"/>
        </w:rPr>
        <w:t>;</w:t>
      </w:r>
      <w:r w:rsidR="00BE21DF" w:rsidRPr="00FA0CBB">
        <w:rPr>
          <w:spacing w:val="3"/>
          <w:shd w:val="clear" w:color="auto" w:fill="FFFFFF"/>
        </w:rPr>
        <w:t xml:space="preserve"> and economic inequities and power imbalance are on the rise</w:t>
      </w:r>
      <w:r w:rsidR="00206F1B">
        <w:rPr>
          <w:spacing w:val="3"/>
          <w:shd w:val="clear" w:color="auto" w:fill="FFFFFF"/>
        </w:rPr>
        <w:t xml:space="preserve"> (see Ambrose &amp; Sternberg, 2016)</w:t>
      </w:r>
      <w:r w:rsidR="00BE21DF" w:rsidRPr="00FA0CBB">
        <w:rPr>
          <w:spacing w:val="3"/>
          <w:shd w:val="clear" w:color="auto" w:fill="FFFFFF"/>
        </w:rPr>
        <w:t xml:space="preserve">. Consequently, scholars in the field should </w:t>
      </w:r>
      <w:r w:rsidR="004968F2" w:rsidRPr="00FA0CBB">
        <w:rPr>
          <w:spacing w:val="3"/>
          <w:shd w:val="clear" w:color="auto" w:fill="FFFFFF"/>
        </w:rPr>
        <w:t xml:space="preserve">continue to </w:t>
      </w:r>
      <w:r w:rsidR="00BE21DF" w:rsidRPr="00FA0CBB">
        <w:rPr>
          <w:spacing w:val="3"/>
          <w:shd w:val="clear" w:color="auto" w:fill="FFFFFF"/>
        </w:rPr>
        <w:t>reexamine the</w:t>
      </w:r>
      <w:r w:rsidR="00C320F7">
        <w:rPr>
          <w:spacing w:val="3"/>
          <w:shd w:val="clear" w:color="auto" w:fill="FFFFFF"/>
        </w:rPr>
        <w:t xml:space="preserve"> purposes </w:t>
      </w:r>
      <w:r w:rsidR="00BE21DF" w:rsidRPr="00FA0CBB">
        <w:rPr>
          <w:spacing w:val="3"/>
          <w:shd w:val="clear" w:color="auto" w:fill="FFFFFF"/>
        </w:rPr>
        <w:t>of gifted education and how the field can progress to align better with the changing times</w:t>
      </w:r>
      <w:r w:rsidR="00CA46C7">
        <w:rPr>
          <w:spacing w:val="3"/>
          <w:shd w:val="clear" w:color="auto" w:fill="FFFFFF"/>
        </w:rPr>
        <w:t xml:space="preserve"> and contribute to pressing challenges</w:t>
      </w:r>
      <w:r w:rsidR="00BE21DF" w:rsidRPr="00FA0CBB">
        <w:rPr>
          <w:spacing w:val="3"/>
          <w:shd w:val="clear" w:color="auto" w:fill="FFFFFF"/>
        </w:rPr>
        <w:t>.</w:t>
      </w:r>
      <w:r w:rsidR="004968F2" w:rsidRPr="00FA0CBB">
        <w:rPr>
          <w:spacing w:val="3"/>
          <w:shd w:val="clear" w:color="auto" w:fill="FFFFFF"/>
        </w:rPr>
        <w:t xml:space="preserve"> </w:t>
      </w:r>
      <w:r w:rsidR="00CA46C7">
        <w:rPr>
          <w:spacing w:val="3"/>
          <w:shd w:val="clear" w:color="auto" w:fill="FFFFFF"/>
        </w:rPr>
        <w:t xml:space="preserve">The abovementioned thrust to </w:t>
      </w:r>
      <w:r w:rsidR="00CA46C7">
        <w:rPr>
          <w:spacing w:val="3"/>
          <w:shd w:val="clear" w:color="auto" w:fill="FFFFFF"/>
        </w:rPr>
        <w:lastRenderedPageBreak/>
        <w:t>transform gifted education toward a more other-centric vision will also contribute to remedy</w:t>
      </w:r>
      <w:r w:rsidR="00F411D5">
        <w:rPr>
          <w:spacing w:val="3"/>
          <w:shd w:val="clear" w:color="auto" w:fill="FFFFFF"/>
        </w:rPr>
        <w:t>ing</w:t>
      </w:r>
      <w:r w:rsidR="00CA46C7">
        <w:rPr>
          <w:spacing w:val="3"/>
          <w:shd w:val="clear" w:color="auto" w:fill="FFFFFF"/>
        </w:rPr>
        <w:t xml:space="preserve"> some of the most harmful consequences of acute inequalities in the field of gifted education (Ambrose, 2013). </w:t>
      </w:r>
      <w:r w:rsidR="004968F2" w:rsidRPr="00FA0CBB">
        <w:rPr>
          <w:spacing w:val="3"/>
          <w:shd w:val="clear" w:color="auto" w:fill="FFFFFF"/>
        </w:rPr>
        <w:t>Thus, this book could not have been put together at a more opportune time.</w:t>
      </w:r>
      <w:r w:rsidR="00BE21DF" w:rsidRPr="00FA0CBB">
        <w:rPr>
          <w:spacing w:val="3"/>
          <w:shd w:val="clear" w:color="auto" w:fill="FFFFFF"/>
        </w:rPr>
        <w:t xml:space="preserve">     </w:t>
      </w:r>
    </w:p>
    <w:p w14:paraId="2C6F40F0" w14:textId="341E499D" w:rsidR="00933DED" w:rsidRPr="00FA0CBB" w:rsidRDefault="00933DED" w:rsidP="00FE16AF">
      <w:pPr>
        <w:spacing w:after="0"/>
        <w:jc w:val="center"/>
        <w:rPr>
          <w:i/>
          <w:iCs/>
          <w:spacing w:val="3"/>
          <w:shd w:val="clear" w:color="auto" w:fill="FFFFFF"/>
        </w:rPr>
      </w:pPr>
      <w:r w:rsidRPr="00FA0CBB">
        <w:rPr>
          <w:rStyle w:val="Strong"/>
          <w:spacing w:val="3"/>
          <w:shd w:val="clear" w:color="auto" w:fill="FFFFFF"/>
        </w:rPr>
        <w:t>Purpose</w:t>
      </w:r>
    </w:p>
    <w:p w14:paraId="0E51D730" w14:textId="1F1FBF8C" w:rsidR="004C2F4C" w:rsidRPr="00FA0CBB" w:rsidRDefault="00933DED" w:rsidP="00FE16AF">
      <w:pPr>
        <w:spacing w:after="0"/>
        <w:ind w:firstLine="720"/>
        <w:rPr>
          <w:spacing w:val="3"/>
          <w:shd w:val="clear" w:color="auto" w:fill="FFFFFF"/>
        </w:rPr>
      </w:pPr>
      <w:r w:rsidRPr="00FA0CBB">
        <w:rPr>
          <w:spacing w:val="3"/>
          <w:shd w:val="clear" w:color="auto" w:fill="FFFFFF"/>
        </w:rPr>
        <w:t xml:space="preserve">The purpose of this </w:t>
      </w:r>
      <w:r w:rsidR="004968F2" w:rsidRPr="00FA0CBB">
        <w:rPr>
          <w:spacing w:val="3"/>
          <w:shd w:val="clear" w:color="auto" w:fill="FFFFFF"/>
        </w:rPr>
        <w:t>chapter</w:t>
      </w:r>
      <w:r w:rsidRPr="00FA0CBB">
        <w:rPr>
          <w:spacing w:val="3"/>
          <w:shd w:val="clear" w:color="auto" w:fill="FFFFFF"/>
        </w:rPr>
        <w:t xml:space="preserve"> is to present a</w:t>
      </w:r>
      <w:r w:rsidR="004C2F4C" w:rsidRPr="00FA0CBB">
        <w:rPr>
          <w:spacing w:val="3"/>
          <w:shd w:val="clear" w:color="auto" w:fill="FFFFFF"/>
        </w:rPr>
        <w:t>n</w:t>
      </w:r>
      <w:r w:rsidRPr="00FA0CBB">
        <w:rPr>
          <w:spacing w:val="3"/>
          <w:shd w:val="clear" w:color="auto" w:fill="FFFFFF"/>
        </w:rPr>
        <w:t xml:space="preserve"> other-centric, socially constructive concept</w:t>
      </w:r>
      <w:r w:rsidR="00E935FE" w:rsidRPr="00FA0CBB">
        <w:rPr>
          <w:spacing w:val="3"/>
          <w:shd w:val="clear" w:color="auto" w:fill="FFFFFF"/>
        </w:rPr>
        <w:t>ion</w:t>
      </w:r>
      <w:r w:rsidRPr="00FA0CBB">
        <w:rPr>
          <w:spacing w:val="3"/>
          <w:shd w:val="clear" w:color="auto" w:fill="FFFFFF"/>
        </w:rPr>
        <w:t xml:space="preserve"> of </w:t>
      </w:r>
      <w:r w:rsidR="004968F2" w:rsidRPr="00FA0CBB">
        <w:rPr>
          <w:spacing w:val="3"/>
          <w:shd w:val="clear" w:color="auto" w:fill="FFFFFF"/>
        </w:rPr>
        <w:t>gifted education</w:t>
      </w:r>
      <w:r w:rsidRPr="00FA0CBB">
        <w:rPr>
          <w:spacing w:val="3"/>
          <w:shd w:val="clear" w:color="auto" w:fill="FFFFFF"/>
        </w:rPr>
        <w:t xml:space="preserve">. The focus of this conception is on the goal of solving pressing problems of society and making positive contributions to its </w:t>
      </w:r>
      <w:r w:rsidR="00C320F7">
        <w:rPr>
          <w:spacing w:val="3"/>
          <w:shd w:val="clear" w:color="auto" w:fill="FFFFFF"/>
        </w:rPr>
        <w:t>common</w:t>
      </w:r>
      <w:r w:rsidRPr="00FA0CBB">
        <w:rPr>
          <w:spacing w:val="3"/>
          <w:shd w:val="clear" w:color="auto" w:fill="FFFFFF"/>
        </w:rPr>
        <w:t xml:space="preserve"> good</w:t>
      </w:r>
      <w:r w:rsidR="004968F2" w:rsidRPr="00FA0CBB">
        <w:rPr>
          <w:spacing w:val="3"/>
          <w:shd w:val="clear" w:color="auto" w:fill="FFFFFF"/>
        </w:rPr>
        <w:t xml:space="preserve"> while also leading a personal transformation to reach higher human ideals</w:t>
      </w:r>
      <w:r w:rsidRPr="00FA0CBB">
        <w:rPr>
          <w:spacing w:val="3"/>
          <w:shd w:val="clear" w:color="auto" w:fill="FFFFFF"/>
        </w:rPr>
        <w:t xml:space="preserve">. </w:t>
      </w:r>
      <w:r w:rsidR="00170368" w:rsidRPr="00FA0CBB">
        <w:rPr>
          <w:spacing w:val="3"/>
          <w:shd w:val="clear" w:color="auto" w:fill="FFFFFF"/>
        </w:rPr>
        <w:t xml:space="preserve">This two-fold focus aligns with </w:t>
      </w:r>
      <w:r w:rsidR="00FE16AF">
        <w:rPr>
          <w:spacing w:val="3"/>
          <w:shd w:val="clear" w:color="auto" w:fill="FFFFFF"/>
        </w:rPr>
        <w:t xml:space="preserve">a </w:t>
      </w:r>
      <w:r w:rsidR="00170368" w:rsidRPr="00FA0CBB">
        <w:rPr>
          <w:spacing w:val="3"/>
          <w:shd w:val="clear" w:color="auto" w:fill="FFFFFF"/>
        </w:rPr>
        <w:t xml:space="preserve">recent extension to the theory of transformational giftedness </w:t>
      </w:r>
      <w:r w:rsidR="00C320F7" w:rsidRPr="00FA0CBB">
        <w:rPr>
          <w:spacing w:val="3"/>
          <w:shd w:val="clear" w:color="auto" w:fill="FFFFFF"/>
        </w:rPr>
        <w:t>(Sternberg et al., 2021)</w:t>
      </w:r>
      <w:r w:rsidR="00C320F7">
        <w:rPr>
          <w:spacing w:val="3"/>
          <w:shd w:val="clear" w:color="auto" w:fill="FFFFFF"/>
        </w:rPr>
        <w:t xml:space="preserve"> </w:t>
      </w:r>
      <w:r w:rsidR="00170368" w:rsidRPr="00FA0CBB">
        <w:rPr>
          <w:spacing w:val="3"/>
          <w:shd w:val="clear" w:color="auto" w:fill="FFFFFF"/>
        </w:rPr>
        <w:t xml:space="preserve">that now includes self-oriented and other-oriented transformation as a part of fully transformational giftedness. </w:t>
      </w:r>
      <w:r w:rsidR="00E935FE" w:rsidRPr="00FA0CBB">
        <w:rPr>
          <w:spacing w:val="3"/>
          <w:shd w:val="clear" w:color="auto" w:fill="FFFFFF"/>
        </w:rPr>
        <w:t xml:space="preserve">However, a key distinction from the theory of transformational giftedness is that we do not view transformational giftedness as a type of giftedness; rather, we argue that developing all types of gifts and talents toward a transformational function of giftedness should be the central focus of gifted education. </w:t>
      </w:r>
      <w:r w:rsidR="004C2F4C" w:rsidRPr="00FA0CBB">
        <w:rPr>
          <w:spacing w:val="3"/>
          <w:shd w:val="clear" w:color="auto" w:fill="FFFFFF"/>
        </w:rPr>
        <w:t xml:space="preserve">We begin </w:t>
      </w:r>
      <w:r w:rsidR="00AE2DE0" w:rsidRPr="00FA0CBB">
        <w:rPr>
          <w:spacing w:val="3"/>
          <w:shd w:val="clear" w:color="auto" w:fill="FFFFFF"/>
        </w:rPr>
        <w:t>by</w:t>
      </w:r>
      <w:r w:rsidR="004C2F4C" w:rsidRPr="00FA0CBB">
        <w:rPr>
          <w:spacing w:val="3"/>
          <w:shd w:val="clear" w:color="auto" w:fill="FFFFFF"/>
        </w:rPr>
        <w:t xml:space="preserve"> laying out the philosophical foundation of our conception</w:t>
      </w:r>
      <w:r w:rsidR="00E935FE" w:rsidRPr="00FA0CBB">
        <w:rPr>
          <w:spacing w:val="3"/>
          <w:shd w:val="clear" w:color="auto" w:fill="FFFFFF"/>
        </w:rPr>
        <w:t xml:space="preserve"> and </w:t>
      </w:r>
      <w:r w:rsidR="004C2F4C" w:rsidRPr="00FA0CBB">
        <w:rPr>
          <w:spacing w:val="3"/>
          <w:shd w:val="clear" w:color="auto" w:fill="FFFFFF"/>
        </w:rPr>
        <w:t xml:space="preserve">further </w:t>
      </w:r>
      <w:r w:rsidRPr="00FA0CBB">
        <w:rPr>
          <w:spacing w:val="3"/>
          <w:shd w:val="clear" w:color="auto" w:fill="FFFFFF"/>
        </w:rPr>
        <w:t>present three</w:t>
      </w:r>
      <w:r w:rsidR="004968F2" w:rsidRPr="00FA0CBB">
        <w:rPr>
          <w:spacing w:val="3"/>
          <w:shd w:val="clear" w:color="auto" w:fill="FFFFFF"/>
        </w:rPr>
        <w:t xml:space="preserve"> focal</w:t>
      </w:r>
      <w:r w:rsidRPr="00FA0CBB">
        <w:rPr>
          <w:spacing w:val="3"/>
          <w:shd w:val="clear" w:color="auto" w:fill="FFFFFF"/>
        </w:rPr>
        <w:t xml:space="preserve"> </w:t>
      </w:r>
      <w:r w:rsidR="004C2F4C" w:rsidRPr="00FA0CBB">
        <w:rPr>
          <w:spacing w:val="3"/>
          <w:shd w:val="clear" w:color="auto" w:fill="FFFFFF"/>
        </w:rPr>
        <w:t>constructs</w:t>
      </w:r>
      <w:r w:rsidRPr="00FA0CBB">
        <w:rPr>
          <w:spacing w:val="3"/>
          <w:shd w:val="clear" w:color="auto" w:fill="FFFFFF"/>
        </w:rPr>
        <w:t xml:space="preserve"> of the </w:t>
      </w:r>
      <w:r w:rsidR="004C2F4C" w:rsidRPr="00FA0CBB">
        <w:rPr>
          <w:spacing w:val="3"/>
          <w:shd w:val="clear" w:color="auto" w:fill="FFFFFF"/>
        </w:rPr>
        <w:t>conception</w:t>
      </w:r>
      <w:r w:rsidRPr="00FA0CBB">
        <w:rPr>
          <w:spacing w:val="3"/>
          <w:shd w:val="clear" w:color="auto" w:fill="FFFFFF"/>
        </w:rPr>
        <w:t xml:space="preserve">: </w:t>
      </w:r>
      <w:r w:rsidRPr="00FA0CBB">
        <w:rPr>
          <w:i/>
          <w:iCs/>
          <w:spacing w:val="3"/>
          <w:shd w:val="clear" w:color="auto" w:fill="FFFFFF"/>
        </w:rPr>
        <w:t xml:space="preserve">Competence, Commitment, </w:t>
      </w:r>
      <w:r w:rsidRPr="00FA0CBB">
        <w:rPr>
          <w:spacing w:val="3"/>
          <w:shd w:val="clear" w:color="auto" w:fill="FFFFFF"/>
        </w:rPr>
        <w:t xml:space="preserve">and </w:t>
      </w:r>
      <w:r w:rsidRPr="00FA0CBB">
        <w:rPr>
          <w:i/>
          <w:iCs/>
          <w:spacing w:val="3"/>
          <w:shd w:val="clear" w:color="auto" w:fill="FFFFFF"/>
        </w:rPr>
        <w:t>Concern.</w:t>
      </w:r>
      <w:r w:rsidRPr="00FA0CBB">
        <w:rPr>
          <w:spacing w:val="3"/>
          <w:shd w:val="clear" w:color="auto" w:fill="FFFFFF"/>
        </w:rPr>
        <w:t xml:space="preserve"> Because competence and commitment have been discussed in various existing models in the field, </w:t>
      </w:r>
      <w:r w:rsidR="004968F2" w:rsidRPr="00FA0CBB">
        <w:rPr>
          <w:spacing w:val="3"/>
          <w:shd w:val="clear" w:color="auto" w:fill="FFFFFF"/>
        </w:rPr>
        <w:t xml:space="preserve">we </w:t>
      </w:r>
      <w:r w:rsidRPr="00FA0CBB">
        <w:rPr>
          <w:spacing w:val="3"/>
          <w:shd w:val="clear" w:color="auto" w:fill="FFFFFF"/>
        </w:rPr>
        <w:t xml:space="preserve">focus more on the construct of concern. </w:t>
      </w:r>
      <w:r w:rsidR="00C320F7">
        <w:t>T</w:t>
      </w:r>
      <w:r w:rsidR="00E935FE" w:rsidRPr="00FA0CBB">
        <w:t>he following guiding questions offer a broad framework for transformational gifted education</w:t>
      </w:r>
      <w:r w:rsidR="00C320F7">
        <w:t>.</w:t>
      </w:r>
    </w:p>
    <w:p w14:paraId="0040CD08" w14:textId="73C8A247"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t>What is concern</w:t>
      </w:r>
      <w:r w:rsidR="00AE2DE0" w:rsidRPr="00FA0CBB">
        <w:rPr>
          <w:spacing w:val="3"/>
          <w:shd w:val="clear" w:color="auto" w:fill="FFFFFF"/>
        </w:rPr>
        <w:t xml:space="preserve"> for others</w:t>
      </w:r>
      <w:r w:rsidRPr="00FA0CBB">
        <w:rPr>
          <w:spacing w:val="3"/>
          <w:shd w:val="clear" w:color="auto" w:fill="FFFFFF"/>
        </w:rPr>
        <w:t>? (Concept)</w:t>
      </w:r>
    </w:p>
    <w:p w14:paraId="51064BE6" w14:textId="00008121"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t xml:space="preserve">Why develop </w:t>
      </w:r>
      <w:r w:rsidR="004A3157" w:rsidRPr="00FA0CBB">
        <w:rPr>
          <w:spacing w:val="3"/>
          <w:shd w:val="clear" w:color="auto" w:fill="FFFFFF"/>
        </w:rPr>
        <w:t xml:space="preserve">a </w:t>
      </w:r>
      <w:r w:rsidRPr="00FA0CBB">
        <w:rPr>
          <w:spacing w:val="3"/>
          <w:shd w:val="clear" w:color="auto" w:fill="FFFFFF"/>
        </w:rPr>
        <w:t>concern for others? (Aims)</w:t>
      </w:r>
    </w:p>
    <w:p w14:paraId="799AA5E5" w14:textId="149823E6"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t xml:space="preserve">Why should concern </w:t>
      </w:r>
      <w:r w:rsidR="00AE2DE0" w:rsidRPr="00FA0CBB">
        <w:rPr>
          <w:spacing w:val="3"/>
          <w:shd w:val="clear" w:color="auto" w:fill="FFFFFF"/>
        </w:rPr>
        <w:t xml:space="preserve">for others </w:t>
      </w:r>
      <w:r w:rsidRPr="00FA0CBB">
        <w:rPr>
          <w:spacing w:val="3"/>
          <w:shd w:val="clear" w:color="auto" w:fill="FFFFFF"/>
        </w:rPr>
        <w:t xml:space="preserve">be included in a </w:t>
      </w:r>
      <w:r w:rsidR="004A3157" w:rsidRPr="00FA0CBB">
        <w:rPr>
          <w:spacing w:val="3"/>
          <w:shd w:val="clear" w:color="auto" w:fill="FFFFFF"/>
        </w:rPr>
        <w:t xml:space="preserve">gifted education </w:t>
      </w:r>
      <w:r w:rsidRPr="00FA0CBB">
        <w:rPr>
          <w:spacing w:val="3"/>
          <w:shd w:val="clear" w:color="auto" w:fill="FFFFFF"/>
        </w:rPr>
        <w:t>framework? (Need)</w:t>
      </w:r>
    </w:p>
    <w:p w14:paraId="3CDB4DA2" w14:textId="50E26B63"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t>Can concern</w:t>
      </w:r>
      <w:r w:rsidR="00C320F7">
        <w:rPr>
          <w:spacing w:val="3"/>
          <w:shd w:val="clear" w:color="auto" w:fill="FFFFFF"/>
        </w:rPr>
        <w:t xml:space="preserve"> </w:t>
      </w:r>
      <w:r w:rsidRPr="00FA0CBB">
        <w:rPr>
          <w:spacing w:val="3"/>
          <w:shd w:val="clear" w:color="auto" w:fill="FFFFFF"/>
        </w:rPr>
        <w:t xml:space="preserve">be developed? How early? </w:t>
      </w:r>
      <w:r w:rsidR="006B7998">
        <w:rPr>
          <w:spacing w:val="3"/>
          <w:shd w:val="clear" w:color="auto" w:fill="FFFFFF"/>
        </w:rPr>
        <w:t>Until</w:t>
      </w:r>
      <w:r w:rsidR="00C320F7">
        <w:rPr>
          <w:spacing w:val="3"/>
          <w:shd w:val="clear" w:color="auto" w:fill="FFFFFF"/>
        </w:rPr>
        <w:t xml:space="preserve"> when</w:t>
      </w:r>
      <w:r w:rsidR="004A3157" w:rsidRPr="00FA0CBB">
        <w:rPr>
          <w:spacing w:val="3"/>
          <w:shd w:val="clear" w:color="auto" w:fill="FFFFFF"/>
        </w:rPr>
        <w:t xml:space="preserve">? </w:t>
      </w:r>
      <w:r w:rsidRPr="00FA0CBB">
        <w:rPr>
          <w:spacing w:val="3"/>
          <w:shd w:val="clear" w:color="auto" w:fill="FFFFFF"/>
        </w:rPr>
        <w:t>(Age-Specific Objectives)</w:t>
      </w:r>
    </w:p>
    <w:p w14:paraId="443E1B0A" w14:textId="5565D89E"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lastRenderedPageBreak/>
        <w:t xml:space="preserve">How and to what extent can concern be developed in </w:t>
      </w:r>
      <w:r w:rsidR="00C320F7">
        <w:rPr>
          <w:spacing w:val="3"/>
          <w:shd w:val="clear" w:color="auto" w:fill="FFFFFF"/>
        </w:rPr>
        <w:t>youth</w:t>
      </w:r>
      <w:r w:rsidRPr="00FA0CBB">
        <w:rPr>
          <w:spacing w:val="3"/>
          <w:shd w:val="clear" w:color="auto" w:fill="FFFFFF"/>
        </w:rPr>
        <w:t xml:space="preserve">? (Content </w:t>
      </w:r>
      <w:r w:rsidR="00C320F7">
        <w:rPr>
          <w:spacing w:val="3"/>
          <w:shd w:val="clear" w:color="auto" w:fill="FFFFFF"/>
        </w:rPr>
        <w:t>and</w:t>
      </w:r>
      <w:r w:rsidRPr="00FA0CBB">
        <w:rPr>
          <w:spacing w:val="3"/>
          <w:shd w:val="clear" w:color="auto" w:fill="FFFFFF"/>
        </w:rPr>
        <w:t xml:space="preserve"> Pedagogy)</w:t>
      </w:r>
    </w:p>
    <w:p w14:paraId="1DA02AA6" w14:textId="77777777" w:rsidR="00933DED" w:rsidRPr="00FA0CBB" w:rsidRDefault="00933DED" w:rsidP="00FE16AF">
      <w:pPr>
        <w:pStyle w:val="ListParagraph"/>
        <w:numPr>
          <w:ilvl w:val="0"/>
          <w:numId w:val="1"/>
        </w:numPr>
        <w:rPr>
          <w:spacing w:val="3"/>
          <w:shd w:val="clear" w:color="auto" w:fill="FFFFFF"/>
        </w:rPr>
      </w:pPr>
      <w:r w:rsidRPr="00FA0CBB">
        <w:rPr>
          <w:spacing w:val="3"/>
          <w:shd w:val="clear" w:color="auto" w:fill="FFFFFF"/>
        </w:rPr>
        <w:t xml:space="preserve">How can concern be assessed quantitatively and qualitatively? (Assessment) </w:t>
      </w:r>
    </w:p>
    <w:p w14:paraId="178668CD" w14:textId="008D05FC" w:rsidR="004C2F4C" w:rsidRPr="00FA0CBB" w:rsidRDefault="002D38AE" w:rsidP="00C320F7">
      <w:pPr>
        <w:spacing w:after="0"/>
        <w:ind w:firstLine="360"/>
      </w:pPr>
      <w:r w:rsidRPr="00FA0CBB">
        <w:t xml:space="preserve">Given the need to limit the present chapter to </w:t>
      </w:r>
      <w:r w:rsidR="00FE16AF">
        <w:t xml:space="preserve">a </w:t>
      </w:r>
      <w:r w:rsidRPr="00FA0CBB">
        <w:t xml:space="preserve">reasonable length, we present the discussion of </w:t>
      </w:r>
      <w:r w:rsidR="00FE16AF">
        <w:t xml:space="preserve">the first five </w:t>
      </w:r>
      <w:r w:rsidRPr="00FA0CBB">
        <w:t>questions in highly condensed form.</w:t>
      </w:r>
      <w:r w:rsidR="00716625">
        <w:t xml:space="preserve"> </w:t>
      </w:r>
      <w:r w:rsidR="00716625" w:rsidRPr="00FA0CBB">
        <w:t xml:space="preserve">Before we present </w:t>
      </w:r>
      <w:r w:rsidR="00716625">
        <w:t>our</w:t>
      </w:r>
      <w:r w:rsidR="00716625" w:rsidRPr="00FA0CBB">
        <w:t xml:space="preserve"> conceptual model, we </w:t>
      </w:r>
      <w:r w:rsidR="00716625">
        <w:t xml:space="preserve">first </w:t>
      </w:r>
      <w:r w:rsidR="00716625" w:rsidRPr="00FA0CBB">
        <w:t>explain our view on the possession of gifts and talents by an individual.</w:t>
      </w:r>
      <w:r w:rsidR="00716625">
        <w:t xml:space="preserve"> This view stems from</w:t>
      </w:r>
      <w:r w:rsidR="00716625" w:rsidRPr="00FA0CBB">
        <w:t xml:space="preserve"> the Indigenous Indian value of </w:t>
      </w:r>
      <w:r w:rsidR="00716625" w:rsidRPr="000F24F2">
        <w:t>trusteeship</w:t>
      </w:r>
      <w:r w:rsidR="00716625">
        <w:t xml:space="preserve"> (Bapat, 2017).</w:t>
      </w:r>
    </w:p>
    <w:p w14:paraId="0B1D1E7F" w14:textId="40152440" w:rsidR="004C2F4C" w:rsidRPr="00FA0CBB" w:rsidRDefault="00933DED" w:rsidP="00FE16AF">
      <w:pPr>
        <w:spacing w:after="0"/>
        <w:jc w:val="center"/>
        <w:rPr>
          <w:b/>
          <w:bCs/>
        </w:rPr>
      </w:pPr>
      <w:r w:rsidRPr="00FA0CBB">
        <w:t xml:space="preserve"> </w:t>
      </w:r>
      <w:r w:rsidR="004C2F4C" w:rsidRPr="00FA0CBB">
        <w:rPr>
          <w:b/>
          <w:bCs/>
        </w:rPr>
        <w:t xml:space="preserve">Trusteeship of </w:t>
      </w:r>
      <w:r w:rsidR="00A5444F" w:rsidRPr="00FA0CBB">
        <w:rPr>
          <w:b/>
          <w:bCs/>
        </w:rPr>
        <w:t xml:space="preserve">Gifts and </w:t>
      </w:r>
      <w:r w:rsidR="004C2F4C" w:rsidRPr="00FA0CBB">
        <w:rPr>
          <w:b/>
          <w:bCs/>
        </w:rPr>
        <w:t>Talents</w:t>
      </w:r>
    </w:p>
    <w:p w14:paraId="2348711B" w14:textId="0EB2E878" w:rsidR="004C2F4C" w:rsidRPr="00FA0CBB" w:rsidRDefault="004C2F4C" w:rsidP="00FE16AF">
      <w:pPr>
        <w:spacing w:after="0"/>
        <w:ind w:firstLine="720"/>
      </w:pPr>
      <w:r w:rsidRPr="00FA0CBB">
        <w:t xml:space="preserve">We view individuals as trustees of their gifts and talents and not as those in </w:t>
      </w:r>
      <w:r w:rsidR="00170368" w:rsidRPr="00FA0CBB">
        <w:t>ownership</w:t>
      </w:r>
      <w:r w:rsidRPr="00FA0CBB">
        <w:t xml:space="preserve"> of them. This view of trusteeship of </w:t>
      </w:r>
      <w:r w:rsidR="00A5444F" w:rsidRPr="00FA0CBB">
        <w:t>gifts and talents</w:t>
      </w:r>
      <w:r w:rsidRPr="00FA0CBB">
        <w:t xml:space="preserve"> distinguishes our conception from those proposed by many others</w:t>
      </w:r>
      <w:r w:rsidR="00F44DDB">
        <w:t>,</w:t>
      </w:r>
      <w:r w:rsidRPr="00FA0CBB">
        <w:t xml:space="preserve"> as described further.</w:t>
      </w:r>
    </w:p>
    <w:p w14:paraId="772793AC" w14:textId="5488E5C3" w:rsidR="004C2F4C" w:rsidRPr="00FA0CBB" w:rsidRDefault="00A5444F" w:rsidP="00FE16AF">
      <w:pPr>
        <w:spacing w:after="0"/>
        <w:ind w:firstLine="720"/>
        <w:rPr>
          <w:i/>
          <w:iCs/>
        </w:rPr>
      </w:pPr>
      <w:r w:rsidRPr="00FA0CBB">
        <w:t xml:space="preserve">The traditional </w:t>
      </w:r>
      <w:r w:rsidR="004C2F4C" w:rsidRPr="00FA0CBB">
        <w:t xml:space="preserve">view construes individuals with gifts and talents as needing </w:t>
      </w:r>
      <w:r w:rsidR="000F24F2">
        <w:t>special</w:t>
      </w:r>
      <w:r w:rsidR="004C2F4C" w:rsidRPr="00FA0CBB">
        <w:t xml:space="preserve"> services owing to their unique needs. I</w:t>
      </w:r>
      <w:r w:rsidR="00AE2DE0" w:rsidRPr="00FA0CBB">
        <w:t>ndeed,</w:t>
      </w:r>
      <w:r w:rsidR="004C2F4C" w:rsidRPr="00FA0CBB">
        <w:t xml:space="preserve"> the interplay between the advanced abilities of individuals with gifts and talents and their environments often result</w:t>
      </w:r>
      <w:r w:rsidR="00AE2DE0" w:rsidRPr="00FA0CBB">
        <w:t>s</w:t>
      </w:r>
      <w:r w:rsidR="004C2F4C" w:rsidRPr="00FA0CBB">
        <w:t xml:space="preserve"> in unique learning and social-emotional needs (</w:t>
      </w:r>
      <w:proofErr w:type="spellStart"/>
      <w:r w:rsidR="004C2F4C" w:rsidRPr="00FA0CBB">
        <w:t>Subotnik</w:t>
      </w:r>
      <w:proofErr w:type="spellEnd"/>
      <w:r w:rsidR="004C2F4C" w:rsidRPr="00FA0CBB">
        <w:t xml:space="preserve"> et al., 2011). Thus, proponents of gifted education often argue that the role of school education is to support the unique needs of the youth with gifts and talents. </w:t>
      </w:r>
      <w:r w:rsidRPr="00FA0CBB">
        <w:t>S</w:t>
      </w:r>
      <w:r w:rsidR="004C2F4C" w:rsidRPr="00FA0CBB">
        <w:t xml:space="preserve">ome researchers push this argument further to claim that the youth with gifts and talents have the </w:t>
      </w:r>
      <w:r w:rsidR="004C2F4C" w:rsidRPr="00FA0CBB">
        <w:rPr>
          <w:i/>
          <w:iCs/>
        </w:rPr>
        <w:t>right</w:t>
      </w:r>
      <w:r w:rsidR="004C2F4C" w:rsidRPr="00FA0CBB">
        <w:t xml:space="preserve"> to an education that fits well with their cognitive and psychosocial wiring. </w:t>
      </w:r>
      <w:r w:rsidRPr="00FA0CBB">
        <w:t>Although there is certainly some merit in this view, t</w:t>
      </w:r>
      <w:r w:rsidR="004C2F4C" w:rsidRPr="00FA0CBB">
        <w:t xml:space="preserve">he rights-based arguments excessively focus on the </w:t>
      </w:r>
      <w:r w:rsidR="004C2F4C" w:rsidRPr="00FA0CBB">
        <w:rPr>
          <w:i/>
          <w:iCs/>
        </w:rPr>
        <w:t xml:space="preserve">gifted child </w:t>
      </w:r>
      <w:r w:rsidR="004C2F4C" w:rsidRPr="00FA0CBB">
        <w:t>and give the impression that the individuals possess ownership of their gifts and talents</w:t>
      </w:r>
      <w:r w:rsidR="004C2F4C" w:rsidRPr="00FA0CBB">
        <w:rPr>
          <w:i/>
          <w:iCs/>
        </w:rPr>
        <w:t>.</w:t>
      </w:r>
      <w:r w:rsidR="004C2F4C" w:rsidRPr="00FA0CBB">
        <w:t xml:space="preserve"> Phrases such as </w:t>
      </w:r>
      <w:r w:rsidR="004C2F4C" w:rsidRPr="00FA0CBB">
        <w:rPr>
          <w:i/>
          <w:iCs/>
        </w:rPr>
        <w:t xml:space="preserve">serving gifted youth </w:t>
      </w:r>
      <w:r w:rsidR="004C2F4C" w:rsidRPr="00FA0CBB">
        <w:t>are commonly used in the field of gifted and talented education.</w:t>
      </w:r>
      <w:r w:rsidRPr="00FA0CBB">
        <w:t xml:space="preserve"> Also, when compared against the needs of youth with special needs, this argument </w:t>
      </w:r>
      <w:r w:rsidR="000F24F2">
        <w:t>of</w:t>
      </w:r>
      <w:r w:rsidRPr="00FA0CBB">
        <w:t xml:space="preserve"> </w:t>
      </w:r>
      <w:r w:rsidR="000F24F2">
        <w:t xml:space="preserve">serving </w:t>
      </w:r>
      <w:r w:rsidRPr="00FA0CBB">
        <w:t xml:space="preserve">the needs of youth with gifts and talents becomes less defensible (Feldman, 2003). This </w:t>
      </w:r>
      <w:r w:rsidRPr="00FA0CBB">
        <w:lastRenderedPageBreak/>
        <w:t>is evident from the declining dollars for gifted education in the United States and several school corporations discard</w:t>
      </w:r>
      <w:r w:rsidR="000F24F2">
        <w:t>ing</w:t>
      </w:r>
      <w:r w:rsidRPr="00FA0CBB">
        <w:t xml:space="preserve"> gifted programs.</w:t>
      </w:r>
      <w:r w:rsidR="004C2F4C" w:rsidRPr="00FA0CBB">
        <w:rPr>
          <w:i/>
          <w:iCs/>
        </w:rPr>
        <w:t xml:space="preserve"> </w:t>
      </w:r>
    </w:p>
    <w:p w14:paraId="2C3D6A7B" w14:textId="7A3D72BE" w:rsidR="004C2F4C" w:rsidRPr="00FA0CBB" w:rsidRDefault="00A5444F" w:rsidP="00FE16AF">
      <w:pPr>
        <w:spacing w:after="0"/>
        <w:ind w:firstLine="720"/>
      </w:pPr>
      <w:r w:rsidRPr="00FA0CBB">
        <w:t>I</w:t>
      </w:r>
      <w:r w:rsidR="004C2F4C" w:rsidRPr="00FA0CBB">
        <w:t>n another view, scholars often argue that the goal of gifted education is to develop future innovators, creative thinkers, problem solvers, and leaders who will develop the products and services that will make human lives better, generate new ideas, and find solutions to the leading socio-economic and environmental problems (</w:t>
      </w:r>
      <w:proofErr w:type="spellStart"/>
      <w:r w:rsidR="004C2F4C" w:rsidRPr="00FA0CBB">
        <w:t>Renzulli</w:t>
      </w:r>
      <w:proofErr w:type="spellEnd"/>
      <w:r w:rsidR="004C2F4C" w:rsidRPr="00FA0CBB">
        <w:t xml:space="preserve">, 2012; </w:t>
      </w:r>
      <w:proofErr w:type="spellStart"/>
      <w:r w:rsidR="004C2F4C" w:rsidRPr="00FA0CBB">
        <w:t>Subotnik</w:t>
      </w:r>
      <w:proofErr w:type="spellEnd"/>
      <w:r w:rsidR="004C2F4C" w:rsidRPr="00FA0CBB">
        <w:t xml:space="preserve"> et al., 2011). They argue that educators should craft programs and create environments that will increase the number of individuals who develop their talents to extraordinary levels for the betterment of all mankind. </w:t>
      </w:r>
    </w:p>
    <w:p w14:paraId="16E0DC3C" w14:textId="1731E53E" w:rsidR="004C2F4C" w:rsidRPr="00FA0CBB" w:rsidRDefault="004C2F4C" w:rsidP="00FE16AF">
      <w:pPr>
        <w:spacing w:after="0"/>
      </w:pPr>
      <w:r w:rsidRPr="00FA0CBB">
        <w:t xml:space="preserve">This view takes a prosocial stand </w:t>
      </w:r>
      <w:r w:rsidR="00170368" w:rsidRPr="00FA0CBB">
        <w:t>and contributes to</w:t>
      </w:r>
      <w:r w:rsidRPr="00FA0CBB">
        <w:t xml:space="preserve"> broadening the goals of gifted education. This is a welcoming deviation from the traditional transactional view of gifted education (Sternberg, 2020, 2021) that highlights what individuals with gifts and talents can do for others in return </w:t>
      </w:r>
      <w:r w:rsidR="00AE2DE0" w:rsidRPr="00FA0CBB">
        <w:t>for</w:t>
      </w:r>
      <w:r w:rsidRPr="00FA0CBB">
        <w:t xml:space="preserve"> what they receive </w:t>
      </w:r>
      <w:r w:rsidR="000F24F2">
        <w:t>from</w:t>
      </w:r>
      <w:r w:rsidRPr="00FA0CBB">
        <w:t xml:space="preserve"> gifted education. </w:t>
      </w:r>
    </w:p>
    <w:p w14:paraId="707A702D" w14:textId="04F84BAB" w:rsidR="004C2F4C" w:rsidRPr="00FA0CBB" w:rsidRDefault="004C2F4C" w:rsidP="00FE16AF">
      <w:pPr>
        <w:spacing w:after="0"/>
        <w:ind w:firstLine="720"/>
      </w:pPr>
      <w:r w:rsidRPr="00FA0CBB">
        <w:t xml:space="preserve">Although this view is prosocial, it is still somewhat transactional. It construes human beings as </w:t>
      </w:r>
      <w:r w:rsidRPr="00FA0CBB">
        <w:rPr>
          <w:i/>
          <w:iCs/>
        </w:rPr>
        <w:t xml:space="preserve">resources </w:t>
      </w:r>
      <w:r w:rsidRPr="00FA0CBB">
        <w:t>and replaces individual gains that were being transacted via gifted programs by ext</w:t>
      </w:r>
      <w:r w:rsidR="00170368" w:rsidRPr="00FA0CBB">
        <w:t>rinsic</w:t>
      </w:r>
      <w:r w:rsidRPr="00FA0CBB">
        <w:t xml:space="preserve"> expectations for prosocial contributions. For instance, </w:t>
      </w:r>
      <w:proofErr w:type="spellStart"/>
      <w:r w:rsidRPr="00FA0CBB">
        <w:t>Renzulli</w:t>
      </w:r>
      <w:proofErr w:type="spellEnd"/>
      <w:r w:rsidRPr="00FA0CBB">
        <w:t xml:space="preserve"> (2012) argued</w:t>
      </w:r>
      <w:r w:rsidR="00A5444F" w:rsidRPr="00FA0CBB">
        <w:t>,</w:t>
      </w:r>
      <w:r w:rsidRPr="00FA0CBB">
        <w:t xml:space="preserve"> </w:t>
      </w:r>
    </w:p>
    <w:p w14:paraId="0D0B5BA6" w14:textId="12F58356" w:rsidR="004C2F4C" w:rsidRPr="00FA0CBB" w:rsidRDefault="004C2F4C" w:rsidP="00FE16AF">
      <w:pPr>
        <w:spacing w:after="0"/>
        <w:ind w:left="720"/>
      </w:pPr>
      <w:r w:rsidRPr="00FA0CBB">
        <w:t xml:space="preserve">If … the purpose of gifted programs is to increase the size of society’s supply of potentially creative and productive adults, then the argument for special education programs that focus on creative productivity (rather than lesson-learning giftedness) is a very simple one. (p. 151)   </w:t>
      </w:r>
    </w:p>
    <w:p w14:paraId="4B2AC5F4" w14:textId="193E9E18" w:rsidR="004C2F4C" w:rsidRPr="00FA0CBB" w:rsidRDefault="004C2F4C" w:rsidP="00051D0C">
      <w:pPr>
        <w:spacing w:after="0"/>
        <w:ind w:firstLine="720"/>
      </w:pPr>
      <w:r w:rsidRPr="00FA0CBB">
        <w:t>Construing human beings as resources has serious implications for the field of education</w:t>
      </w:r>
      <w:r w:rsidR="00F44DDB">
        <w:t>,</w:t>
      </w:r>
      <w:r w:rsidRPr="00FA0CBB">
        <w:t xml:space="preserve"> as this view rests on the evaluation of an individual’s worth to contribute to societal progress. Such an evaluation is externally induced and </w:t>
      </w:r>
      <w:r w:rsidR="00170368" w:rsidRPr="00FA0CBB">
        <w:t xml:space="preserve">is prone to manipulations by </w:t>
      </w:r>
      <w:r w:rsidRPr="00FA0CBB">
        <w:t xml:space="preserve">market forces. This view may also undermine an individual’s autonomy, thereby negatively affecting their intrinsic </w:t>
      </w:r>
      <w:r w:rsidRPr="00FA0CBB">
        <w:lastRenderedPageBreak/>
        <w:t>motivation to contribut</w:t>
      </w:r>
      <w:r w:rsidR="00AE2DE0" w:rsidRPr="00FA0CBB">
        <w:t>e</w:t>
      </w:r>
      <w:r w:rsidRPr="00FA0CBB">
        <w:t xml:space="preserve"> </w:t>
      </w:r>
      <w:r w:rsidR="00170368" w:rsidRPr="00FA0CBB">
        <w:t xml:space="preserve">to </w:t>
      </w:r>
      <w:r w:rsidR="00FE16AF">
        <w:t xml:space="preserve">the </w:t>
      </w:r>
      <w:r w:rsidR="00170368" w:rsidRPr="00FA0CBB">
        <w:t>common good</w:t>
      </w:r>
      <w:r w:rsidRPr="00FA0CBB">
        <w:t>.</w:t>
      </w:r>
      <w:r w:rsidR="00170368" w:rsidRPr="00FA0CBB">
        <w:t xml:space="preserve"> That is, should individuals with gifts and talents be burdened with another social expectation to contribute to </w:t>
      </w:r>
      <w:r w:rsidR="00FE16AF">
        <w:t xml:space="preserve">the </w:t>
      </w:r>
      <w:r w:rsidR="00170368" w:rsidRPr="00FA0CBB">
        <w:t xml:space="preserve">common good? Should they be made to feel obligated to transform the world, be it at any scale? This, as </w:t>
      </w:r>
      <w:proofErr w:type="spellStart"/>
      <w:r w:rsidR="00170368" w:rsidRPr="00FA0CBB">
        <w:t>Renzulli</w:t>
      </w:r>
      <w:proofErr w:type="spellEnd"/>
      <w:r w:rsidR="00170368" w:rsidRPr="00FA0CBB">
        <w:t xml:space="preserve"> </w:t>
      </w:r>
      <w:r w:rsidR="00DB0F84" w:rsidRPr="00FA0CBB">
        <w:t xml:space="preserve">(2012) </w:t>
      </w:r>
      <w:r w:rsidR="00170368" w:rsidRPr="00FA0CBB">
        <w:t>has argued, certainly makes the case for gifted education a “very simple one”</w:t>
      </w:r>
      <w:r w:rsidR="00DB0F84" w:rsidRPr="00FA0CBB">
        <w:t xml:space="preserve"> (p. 151)</w:t>
      </w:r>
      <w:r w:rsidR="00170368" w:rsidRPr="00FA0CBB">
        <w:t xml:space="preserve">; however, it is founded in a </w:t>
      </w:r>
      <w:r w:rsidR="00A5444F" w:rsidRPr="00FA0CBB">
        <w:t xml:space="preserve">somewhat </w:t>
      </w:r>
      <w:r w:rsidR="00170368" w:rsidRPr="00FA0CBB">
        <w:t xml:space="preserve">transactional view of gifted education. </w:t>
      </w:r>
      <w:r w:rsidR="00A5444F" w:rsidRPr="00FA0CBB">
        <w:t>Gifted individuals are not a nation’s resources for leadership or innovation; rather, they are part of the nation; they constitute the nation just like their non-identified peers.</w:t>
      </w:r>
    </w:p>
    <w:p w14:paraId="33BC9765" w14:textId="0E8616E9" w:rsidR="004C2F4C" w:rsidRPr="00FA0CBB" w:rsidRDefault="00170368" w:rsidP="00FE16AF">
      <w:pPr>
        <w:spacing w:after="0"/>
        <w:ind w:firstLine="720"/>
      </w:pPr>
      <w:r w:rsidRPr="00FA0CBB">
        <w:t>Thus, w</w:t>
      </w:r>
      <w:r w:rsidR="004C2F4C" w:rsidRPr="00FA0CBB">
        <w:t xml:space="preserve">e propose an alternative approach that finds roots in the Indigenous Indian value of </w:t>
      </w:r>
      <w:r w:rsidR="004C2F4C" w:rsidRPr="000F24F2">
        <w:t>trusteeship</w:t>
      </w:r>
      <w:r w:rsidR="004C2F4C" w:rsidRPr="00FA0CBB">
        <w:rPr>
          <w:i/>
          <w:iCs/>
        </w:rPr>
        <w:t xml:space="preserve"> </w:t>
      </w:r>
      <w:r w:rsidR="004C2F4C" w:rsidRPr="00FA0CBB">
        <w:t>(Bapat, 2017). Foundational to this approach is a belief that one’s gifts and talents are a function of an individual’s innate potential, social environment, early opportunities, social and cultural privilege</w:t>
      </w:r>
      <w:r w:rsidR="0060262E">
        <w:t>s</w:t>
      </w:r>
      <w:r w:rsidR="004C2F4C" w:rsidRPr="00FA0CBB">
        <w:t xml:space="preserve">, various environmental supports, and chance factors. After eliminating the contribution of non-innate factors from the individuals’ gifts and talents, little is left with the individual to claim the sole ownership of one’s gifts and talents. Therefore, instead of conceptualizing individuals as owners in possession of their gifts and talents, it might be </w:t>
      </w:r>
      <w:r w:rsidR="000F24F2">
        <w:t xml:space="preserve">meaningful </w:t>
      </w:r>
      <w:r w:rsidR="004C2F4C" w:rsidRPr="00FA0CBB">
        <w:t>to conceptualize the individuals as trustees of their gifts and talents.</w:t>
      </w:r>
      <w:r w:rsidR="00A5444F" w:rsidRPr="00FA0CBB">
        <w:t xml:space="preserve"> That is, the gifts and talents belong to the nation, society, and humanity, and not just </w:t>
      </w:r>
      <w:r w:rsidR="000F24F2">
        <w:t xml:space="preserve">to </w:t>
      </w:r>
      <w:r w:rsidR="00A5444F" w:rsidRPr="00FA0CBB">
        <w:t>the individual possessing them.</w:t>
      </w:r>
    </w:p>
    <w:p w14:paraId="1EB1948C" w14:textId="0A90478F" w:rsidR="004C2F4C" w:rsidRPr="00FA0CBB" w:rsidRDefault="004C2F4C" w:rsidP="0060262E">
      <w:pPr>
        <w:spacing w:after="0"/>
        <w:ind w:firstLine="720"/>
        <w:rPr>
          <w:lang w:bidi="mr-IN"/>
        </w:rPr>
      </w:pPr>
      <w:r w:rsidRPr="00FA0CBB">
        <w:t xml:space="preserve">Trusteeship of talents is a philosophical disposition that construes an individual as a trustee, rather than an owner, of their gifts and talents. </w:t>
      </w:r>
      <w:r w:rsidR="00170368" w:rsidRPr="00FA0CBB">
        <w:t xml:space="preserve">Trustees of a board assume the responsibility to act in the best interests of the trust beneficiaries to manage their assets. Similarly, when the gifts and talents of an individual are construed to belong to the </w:t>
      </w:r>
      <w:r w:rsidR="00A5444F" w:rsidRPr="00FA0CBB">
        <w:t xml:space="preserve">nation, </w:t>
      </w:r>
      <w:r w:rsidR="00170368" w:rsidRPr="00FA0CBB">
        <w:t>society</w:t>
      </w:r>
      <w:r w:rsidR="00A5444F" w:rsidRPr="00FA0CBB">
        <w:t>,</w:t>
      </w:r>
      <w:r w:rsidR="00170368" w:rsidRPr="00FA0CBB">
        <w:t xml:space="preserve"> and humankind, these individuals are trusted with making the best use of these societal assets in the interest of others. This is what we call a transition of gifted education from </w:t>
      </w:r>
      <w:r w:rsidR="00170368" w:rsidRPr="00FA0CBB">
        <w:rPr>
          <w:i/>
          <w:iCs/>
        </w:rPr>
        <w:t xml:space="preserve">I </w:t>
      </w:r>
      <w:proofErr w:type="spellStart"/>
      <w:r w:rsidR="00170368" w:rsidRPr="00FA0CBB">
        <w:rPr>
          <w:i/>
          <w:iCs/>
        </w:rPr>
        <w:t>to</w:t>
      </w:r>
      <w:proofErr w:type="spellEnd"/>
      <w:r w:rsidR="00170368" w:rsidRPr="00FA0CBB">
        <w:rPr>
          <w:i/>
          <w:iCs/>
        </w:rPr>
        <w:t xml:space="preserve"> We</w:t>
      </w:r>
      <w:r w:rsidR="00170368" w:rsidRPr="00FA0CBB">
        <w:t>.</w:t>
      </w:r>
      <w:r w:rsidR="0060262E">
        <w:t xml:space="preserve"> </w:t>
      </w:r>
      <w:r w:rsidRPr="00FA0CBB">
        <w:lastRenderedPageBreak/>
        <w:t xml:space="preserve">Inculcating this view may help </w:t>
      </w:r>
      <w:r w:rsidR="00A5444F" w:rsidRPr="00FA0CBB">
        <w:t>the</w:t>
      </w:r>
      <w:r w:rsidRPr="00FA0CBB">
        <w:t xml:space="preserve"> individuals to intrinsically utilize the gifts and talents in their trusteeship for the </w:t>
      </w:r>
      <w:r w:rsidR="0060262E">
        <w:t>welfare of others</w:t>
      </w:r>
      <w:r w:rsidRPr="00FA0CBB">
        <w:t xml:space="preserve"> rather than limiting th</w:t>
      </w:r>
      <w:r w:rsidR="00A5444F" w:rsidRPr="00FA0CBB">
        <w:t>em</w:t>
      </w:r>
      <w:r w:rsidRPr="00FA0CBB">
        <w:t xml:space="preserve"> to individualistic pursuits.</w:t>
      </w:r>
      <w:r w:rsidR="005F203A">
        <w:t xml:space="preserve"> Certainly, individuals, societies, and nations have different notions of </w:t>
      </w:r>
      <w:r w:rsidR="005F203A" w:rsidRPr="00522225">
        <w:rPr>
          <w:i/>
          <w:iCs/>
        </w:rPr>
        <w:t>we</w:t>
      </w:r>
      <w:r w:rsidR="005F203A">
        <w:rPr>
          <w:i/>
          <w:iCs/>
        </w:rPr>
        <w:t>,</w:t>
      </w:r>
      <w:r w:rsidR="005F203A">
        <w:t xml:space="preserve"> and a vision for trusteeship of talents may manifest differently in different societies. </w:t>
      </w:r>
      <w:r w:rsidR="00597986">
        <w:t>For example, i</w:t>
      </w:r>
      <w:r w:rsidR="005F203A">
        <w:t xml:space="preserve">t is </w:t>
      </w:r>
      <w:r w:rsidR="00597986">
        <w:t>feared</w:t>
      </w:r>
      <w:r w:rsidR="005F203A">
        <w:t xml:space="preserve"> such a </w:t>
      </w:r>
      <w:r w:rsidR="00597986">
        <w:t xml:space="preserve">collectivistic </w:t>
      </w:r>
      <w:r w:rsidR="005F203A">
        <w:t xml:space="preserve">vision may </w:t>
      </w:r>
      <w:r w:rsidR="00597986">
        <w:t xml:space="preserve">reflect the impulses of autocrats and dictators. Although this is a possibility, </w:t>
      </w:r>
      <w:r w:rsidR="00F411D5">
        <w:t>we hope</w:t>
      </w:r>
      <w:r w:rsidR="00597986">
        <w:t xml:space="preserve"> that an education that is geared at self and other-oriented transformation and is based on the values of trusteeship and self-transcendence will likely empower the individuals to transcend narrow-minded and self-serving motives of such powers.    </w:t>
      </w:r>
      <w:r w:rsidR="005F203A">
        <w:t xml:space="preserve">  </w:t>
      </w:r>
      <w:r w:rsidRPr="00FA0CBB">
        <w:t xml:space="preserve"> </w:t>
      </w:r>
    </w:p>
    <w:p w14:paraId="2490D7E1" w14:textId="56491389" w:rsidR="00933DED" w:rsidRPr="00FA0CBB" w:rsidRDefault="004C2F4C" w:rsidP="00C320F7">
      <w:pPr>
        <w:spacing w:after="0"/>
        <w:ind w:firstLine="720"/>
        <w:rPr>
          <w:lang w:bidi="mr-IN"/>
        </w:rPr>
      </w:pPr>
      <w:r w:rsidRPr="00FA0CBB">
        <w:rPr>
          <w:lang w:bidi="mr-IN"/>
        </w:rPr>
        <w:t>Several cultures and religio</w:t>
      </w:r>
      <w:r w:rsidR="000F24F2">
        <w:rPr>
          <w:lang w:bidi="mr-IN"/>
        </w:rPr>
        <w:t xml:space="preserve">ns </w:t>
      </w:r>
      <w:r w:rsidR="00597986">
        <w:rPr>
          <w:lang w:bidi="mr-IN"/>
        </w:rPr>
        <w:t xml:space="preserve">emphasize </w:t>
      </w:r>
      <w:r w:rsidRPr="00FA0CBB">
        <w:rPr>
          <w:lang w:bidi="mr-IN"/>
        </w:rPr>
        <w:t xml:space="preserve">prosocial beliefs, thereby highlighting the universality of the principle of </w:t>
      </w:r>
      <w:r w:rsidR="00082E0A">
        <w:rPr>
          <w:lang w:bidi="mr-IN"/>
        </w:rPr>
        <w:t>serving the common good</w:t>
      </w:r>
      <w:r w:rsidRPr="00FA0CBB">
        <w:rPr>
          <w:lang w:bidi="mr-IN"/>
        </w:rPr>
        <w:t xml:space="preserve">. </w:t>
      </w:r>
      <w:r w:rsidR="00082E0A">
        <w:rPr>
          <w:lang w:bidi="mr-IN"/>
        </w:rPr>
        <w:t>We believe a</w:t>
      </w:r>
      <w:r w:rsidR="00A5444F" w:rsidRPr="00FA0CBB">
        <w:rPr>
          <w:lang w:bidi="mr-IN"/>
        </w:rPr>
        <w:t xml:space="preserve"> secular manifestation of this vision is possible and has been described further in this chapter. </w:t>
      </w:r>
      <w:r w:rsidRPr="00FA0CBB">
        <w:rPr>
          <w:lang w:bidi="mr-IN"/>
        </w:rPr>
        <w:t>The underlying hope is that engendering trusteeship could be immensely empowering, yet humbling for individuals with gifts and talents, especially during the impressionable school years, and intrinsically motivating them to deploy their gifts and talents toward</w:t>
      </w:r>
      <w:r w:rsidR="00AE2DE0" w:rsidRPr="00FA0CBB">
        <w:rPr>
          <w:lang w:bidi="mr-IN"/>
        </w:rPr>
        <w:t xml:space="preserve"> </w:t>
      </w:r>
      <w:r w:rsidR="00FE16AF">
        <w:rPr>
          <w:lang w:bidi="mr-IN"/>
        </w:rPr>
        <w:t xml:space="preserve">the </w:t>
      </w:r>
      <w:r w:rsidRPr="00FA0CBB">
        <w:rPr>
          <w:lang w:bidi="mr-IN"/>
        </w:rPr>
        <w:t xml:space="preserve">common </w:t>
      </w:r>
      <w:r w:rsidR="00C320F7">
        <w:rPr>
          <w:lang w:bidi="mr-IN"/>
        </w:rPr>
        <w:t>good.</w:t>
      </w:r>
    </w:p>
    <w:p w14:paraId="3F5EF724" w14:textId="6E3982C7" w:rsidR="00933DED" w:rsidRPr="00FA0CBB" w:rsidRDefault="00933DED" w:rsidP="00FE16AF">
      <w:pPr>
        <w:spacing w:after="0"/>
        <w:jc w:val="center"/>
        <w:rPr>
          <w:b/>
          <w:bCs/>
        </w:rPr>
      </w:pPr>
      <w:r w:rsidRPr="00FA0CBB">
        <w:rPr>
          <w:b/>
          <w:bCs/>
        </w:rPr>
        <w:t xml:space="preserve">The 3C Conception of </w:t>
      </w:r>
      <w:r w:rsidR="004A3157" w:rsidRPr="00FA0CBB">
        <w:rPr>
          <w:b/>
          <w:bCs/>
        </w:rPr>
        <w:t>Gifted Education</w:t>
      </w:r>
    </w:p>
    <w:p w14:paraId="1D0A21AD" w14:textId="322B59FB" w:rsidR="002E32C0" w:rsidRPr="00FA0CBB" w:rsidRDefault="004C2F4C" w:rsidP="00FE16AF">
      <w:pPr>
        <w:spacing w:after="0"/>
        <w:ind w:firstLine="720"/>
      </w:pPr>
      <w:r w:rsidRPr="00FA0CBB">
        <w:t>Drawing on the philosophy of trusteeship of</w:t>
      </w:r>
      <w:r w:rsidR="0050335C" w:rsidRPr="00FA0CBB">
        <w:t xml:space="preserve"> gifts and</w:t>
      </w:r>
      <w:r w:rsidRPr="00FA0CBB">
        <w:t xml:space="preserve"> talents, w</w:t>
      </w:r>
      <w:r w:rsidR="004A3157" w:rsidRPr="00FA0CBB">
        <w:t xml:space="preserve">e conceptualize gifted education </w:t>
      </w:r>
      <w:r w:rsidR="00933DED" w:rsidRPr="00FA0CBB">
        <w:t>as the development of competence in one’s action, commitment to task, and concern for others</w:t>
      </w:r>
      <w:r w:rsidR="004A3157" w:rsidRPr="00FA0CBB">
        <w:t xml:space="preserve"> (</w:t>
      </w:r>
      <w:r w:rsidR="00571553" w:rsidRPr="00FA0CBB">
        <w:t>see Figure 1</w:t>
      </w:r>
      <w:r w:rsidR="004A3157" w:rsidRPr="00FA0CBB">
        <w:t>)</w:t>
      </w:r>
      <w:r w:rsidR="00933DED" w:rsidRPr="00FA0CBB">
        <w:t xml:space="preserve">. Broadly, </w:t>
      </w:r>
      <w:r w:rsidR="00933DED" w:rsidRPr="00FA0CBB">
        <w:rPr>
          <w:i/>
          <w:iCs/>
        </w:rPr>
        <w:t>competence</w:t>
      </w:r>
      <w:r w:rsidR="00933DED" w:rsidRPr="00FA0CBB">
        <w:t xml:space="preserve"> relates to the abilities and skills needed to efficiently perform a task. </w:t>
      </w:r>
      <w:r w:rsidR="00933DED" w:rsidRPr="00FA0CBB">
        <w:rPr>
          <w:i/>
          <w:iCs/>
        </w:rPr>
        <w:t>Task commitment</w:t>
      </w:r>
      <w:r w:rsidR="00933DED" w:rsidRPr="00FA0CBB">
        <w:t xml:space="preserve"> refers to one’s motivational drive to persist in a task. </w:t>
      </w:r>
      <w:r w:rsidR="004A3157" w:rsidRPr="00FA0CBB">
        <w:t xml:space="preserve">And </w:t>
      </w:r>
      <w:r w:rsidR="004A3157" w:rsidRPr="00FA0CBB">
        <w:rPr>
          <w:i/>
          <w:iCs/>
        </w:rPr>
        <w:t>c</w:t>
      </w:r>
      <w:r w:rsidR="00933DED" w:rsidRPr="00FA0CBB">
        <w:rPr>
          <w:i/>
          <w:iCs/>
        </w:rPr>
        <w:t xml:space="preserve">oncern </w:t>
      </w:r>
      <w:r w:rsidR="004A3157" w:rsidRPr="00FA0CBB">
        <w:rPr>
          <w:i/>
          <w:iCs/>
        </w:rPr>
        <w:t xml:space="preserve">for others </w:t>
      </w:r>
      <w:r w:rsidR="00933DED" w:rsidRPr="00FA0CBB">
        <w:t xml:space="preserve">refers to the ability and attitude to understand the needs and challenges of others, to relate with them, and </w:t>
      </w:r>
      <w:r w:rsidR="004A3157" w:rsidRPr="00FA0CBB">
        <w:t xml:space="preserve">to </w:t>
      </w:r>
      <w:r w:rsidR="00933DED" w:rsidRPr="00FA0CBB">
        <w:t xml:space="preserve">develop a willingness to act. In </w:t>
      </w:r>
      <w:r w:rsidR="00AE2DE0" w:rsidRPr="00FA0CBB">
        <w:t>a</w:t>
      </w:r>
      <w:r w:rsidR="00933DED" w:rsidRPr="00FA0CBB">
        <w:t xml:space="preserve"> world ri</w:t>
      </w:r>
      <w:r w:rsidR="000F24F2">
        <w:t>fe</w:t>
      </w:r>
      <w:r w:rsidR="00933DED" w:rsidRPr="00FA0CBB">
        <w:t xml:space="preserve"> with disparities, </w:t>
      </w:r>
      <w:r w:rsidR="00AE2DE0" w:rsidRPr="00FA0CBB">
        <w:t xml:space="preserve">the </w:t>
      </w:r>
      <w:r w:rsidR="004A3157" w:rsidRPr="00FA0CBB">
        <w:t>development of gifts and talents</w:t>
      </w:r>
      <w:r w:rsidR="00933DED" w:rsidRPr="00FA0CBB">
        <w:t xml:space="preserve">, as proposed in this </w:t>
      </w:r>
      <w:r w:rsidR="004A3157" w:rsidRPr="00FA0CBB">
        <w:t>conception</w:t>
      </w:r>
      <w:r w:rsidR="00933DED" w:rsidRPr="00FA0CBB">
        <w:t xml:space="preserve">, is necessarily an </w:t>
      </w:r>
      <w:r w:rsidR="004A3157" w:rsidRPr="00FA0CBB">
        <w:t xml:space="preserve">interplay </w:t>
      </w:r>
      <w:r w:rsidR="00933DED" w:rsidRPr="00FA0CBB">
        <w:t xml:space="preserve">of </w:t>
      </w:r>
      <w:r w:rsidR="00933DED" w:rsidRPr="00FA0CBB">
        <w:lastRenderedPageBreak/>
        <w:t xml:space="preserve">these three </w:t>
      </w:r>
      <w:r w:rsidR="002E32C0" w:rsidRPr="00FA0CBB">
        <w:t>constructs</w:t>
      </w:r>
      <w:r w:rsidR="00933DED" w:rsidRPr="00FA0CBB">
        <w:t xml:space="preserve">, none of which is sufficient by itself. </w:t>
      </w:r>
      <w:r w:rsidRPr="00FA0CBB">
        <w:t>Each of these constructs can be viewed as a cluster of traits, abilities, skills, attitudes, and behaviors.</w:t>
      </w:r>
    </w:p>
    <w:p w14:paraId="1B40AAB8" w14:textId="4930A903" w:rsidR="00933DED" w:rsidRPr="00FA0CBB" w:rsidRDefault="002E32C0" w:rsidP="00FE16AF">
      <w:pPr>
        <w:spacing w:after="0"/>
        <w:rPr>
          <w:b/>
          <w:bCs/>
        </w:rPr>
      </w:pPr>
      <w:r w:rsidRPr="00FA0CBB">
        <w:rPr>
          <w:b/>
          <w:bCs/>
        </w:rPr>
        <w:t>Competence in One’s Action</w:t>
      </w:r>
    </w:p>
    <w:p w14:paraId="4A1C234F" w14:textId="03042415" w:rsidR="002E32C0" w:rsidRDefault="002E32C0" w:rsidP="00D22677">
      <w:pPr>
        <w:spacing w:after="0"/>
        <w:ind w:firstLine="720"/>
      </w:pPr>
      <w:r w:rsidRPr="00FA0CBB">
        <w:t>Individuals possess a variety of gifts from intellectual and academic</w:t>
      </w:r>
      <w:r w:rsidR="00716625">
        <w:t xml:space="preserve"> gifts</w:t>
      </w:r>
      <w:r w:rsidRPr="00FA0CBB">
        <w:t xml:space="preserve"> to creative and visual and performance</w:t>
      </w:r>
      <w:r w:rsidR="00AE2DE0" w:rsidRPr="00FA0CBB">
        <w:t>-</w:t>
      </w:r>
      <w:r w:rsidRPr="00FA0CBB">
        <w:t>related</w:t>
      </w:r>
      <w:r w:rsidR="00716625">
        <w:t xml:space="preserve"> gifts</w:t>
      </w:r>
      <w:r w:rsidRPr="00FA0CBB">
        <w:t xml:space="preserve">, and </w:t>
      </w:r>
      <w:r w:rsidR="00716625">
        <w:t xml:space="preserve">gifts in the </w:t>
      </w:r>
      <w:r w:rsidRPr="00FA0CBB">
        <w:t>leadership and psychomotor</w:t>
      </w:r>
      <w:r w:rsidR="00716625">
        <w:t xml:space="preserve"> domains</w:t>
      </w:r>
      <w:r w:rsidRPr="00FA0CBB">
        <w:t xml:space="preserve">. Development of giftedness, be it transformational or not, inarguably involves the development of competence in one’s action. </w:t>
      </w:r>
      <w:r w:rsidR="00D22677" w:rsidRPr="00D22677">
        <w:t>Competence refers to</w:t>
      </w:r>
      <w:r w:rsidR="00D22677">
        <w:t xml:space="preserve"> </w:t>
      </w:r>
      <w:r w:rsidR="00F411D5">
        <w:t xml:space="preserve">the </w:t>
      </w:r>
      <w:r w:rsidR="00D22677">
        <w:t>abilities and skills needed to efficiently perform a task.</w:t>
      </w:r>
      <w:r w:rsidR="00D22677" w:rsidRPr="00FA0CBB">
        <w:t xml:space="preserve"> </w:t>
      </w:r>
      <w:r w:rsidRPr="00FA0CBB">
        <w:t>Attaining a high level of competence in one or more domains</w:t>
      </w:r>
      <w:r w:rsidR="00D22677">
        <w:t xml:space="preserve"> </w:t>
      </w:r>
      <w:r w:rsidRPr="00FA0CBB">
        <w:t>is central to an individual’s talent development. Talent development is a long-term process that focuses on the gradual development of childhood potential into creative/productive contribution in adulthood (</w:t>
      </w:r>
      <w:proofErr w:type="spellStart"/>
      <w:r w:rsidRPr="00FA0CBB">
        <w:t>Gagné</w:t>
      </w:r>
      <w:proofErr w:type="spellEnd"/>
      <w:r w:rsidRPr="00FA0CBB">
        <w:t>, 20</w:t>
      </w:r>
      <w:r w:rsidR="00DB0F84" w:rsidRPr="00FA0CBB">
        <w:t xml:space="preserve">04; </w:t>
      </w:r>
      <w:r w:rsidRPr="00FA0CBB">
        <w:t>Tannenbaum, 2003). This process is often conceptualized in terms of developmental trajectories consisting of intermediate stages and transitions between them, from potential to competencies, mastery, expertise, and eminence (</w:t>
      </w:r>
      <w:proofErr w:type="spellStart"/>
      <w:r w:rsidRPr="00FA0CBB">
        <w:t>Subotnik</w:t>
      </w:r>
      <w:proofErr w:type="spellEnd"/>
      <w:r w:rsidRPr="00FA0CBB">
        <w:t xml:space="preserve"> et al., 2011). Notably, gifted education cannot and should not lose its focus on </w:t>
      </w:r>
      <w:r w:rsidR="00AF7C46" w:rsidRPr="00FA0CBB">
        <w:t xml:space="preserve">developing competence in youth through educational programs commensurate </w:t>
      </w:r>
      <w:r w:rsidR="000B45B3">
        <w:t>with</w:t>
      </w:r>
      <w:r w:rsidR="00AF7C46" w:rsidRPr="00FA0CBB">
        <w:t xml:space="preserve"> their potential, interests, and developmental stages. However, a solitary focus on the development of competence can be myopic, especially if the goal of gifted education needs </w:t>
      </w:r>
      <w:r w:rsidR="006B0606">
        <w:t>the kind of</w:t>
      </w:r>
      <w:r w:rsidR="00AF7C46" w:rsidRPr="00FA0CBB">
        <w:t xml:space="preserve"> paradigm shift argued</w:t>
      </w:r>
      <w:r w:rsidR="00CD5210">
        <w:t xml:space="preserve"> for</w:t>
      </w:r>
      <w:r w:rsidR="00AF7C46" w:rsidRPr="00FA0CBB">
        <w:t xml:space="preserve"> in this book.  </w:t>
      </w:r>
      <w:r w:rsidRPr="00FA0CBB">
        <w:t xml:space="preserve">   </w:t>
      </w:r>
    </w:p>
    <w:p w14:paraId="47AC1B01" w14:textId="77777777" w:rsidR="00C320F7" w:rsidRPr="00FA0CBB" w:rsidRDefault="00C320F7" w:rsidP="00C320F7">
      <w:pPr>
        <w:spacing w:after="0"/>
        <w:rPr>
          <w:b/>
          <w:bCs/>
        </w:rPr>
      </w:pPr>
      <w:r w:rsidRPr="00FA0CBB">
        <w:rPr>
          <w:b/>
          <w:bCs/>
        </w:rPr>
        <w:t>Figure 1</w:t>
      </w:r>
    </w:p>
    <w:p w14:paraId="3094C769" w14:textId="77777777" w:rsidR="00C320F7" w:rsidRPr="00FA0CBB" w:rsidRDefault="00C320F7" w:rsidP="00C320F7">
      <w:pPr>
        <w:spacing w:after="0"/>
        <w:rPr>
          <w:i/>
          <w:iCs/>
        </w:rPr>
      </w:pPr>
      <w:r w:rsidRPr="00FA0CBB">
        <w:rPr>
          <w:i/>
          <w:iCs/>
        </w:rPr>
        <w:t>The 3C Conception of Gifted Education</w:t>
      </w:r>
    </w:p>
    <w:p w14:paraId="7D1271FE" w14:textId="18C4BD83" w:rsidR="00C320F7" w:rsidRPr="00FA0CBB" w:rsidRDefault="00C320F7" w:rsidP="00FE16AF">
      <w:pPr>
        <w:spacing w:after="0"/>
      </w:pPr>
      <w:r w:rsidRPr="00FA0CBB">
        <w:rPr>
          <w:noProof/>
        </w:rPr>
        <w:drawing>
          <wp:inline distT="0" distB="0" distL="0" distR="0" wp14:anchorId="26D59C13" wp14:editId="6BD15287">
            <wp:extent cx="3790950" cy="1568450"/>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6AD0A557" w14:textId="50E8ECBB" w:rsidR="002E32C0" w:rsidRPr="00FA0CBB" w:rsidRDefault="002E32C0" w:rsidP="00FE16AF">
      <w:pPr>
        <w:spacing w:after="0"/>
        <w:rPr>
          <w:b/>
          <w:bCs/>
        </w:rPr>
      </w:pPr>
      <w:r w:rsidRPr="00FA0CBB">
        <w:rPr>
          <w:b/>
          <w:bCs/>
        </w:rPr>
        <w:lastRenderedPageBreak/>
        <w:t>Commitment to Task</w:t>
      </w:r>
    </w:p>
    <w:p w14:paraId="473D9174" w14:textId="2DAC02D1" w:rsidR="002E32C0" w:rsidRPr="00FA0CBB" w:rsidRDefault="00E83BE4" w:rsidP="00FE16AF">
      <w:pPr>
        <w:spacing w:after="0"/>
        <w:ind w:firstLine="720"/>
        <w:rPr>
          <w:b/>
          <w:bCs/>
        </w:rPr>
      </w:pPr>
      <w:r w:rsidRPr="00FA0CBB">
        <w:t>Task commitment refers to one’s motivational drive to persist in a task. It represents a non-cognitive cluster of traits such as determination, volition, and perseverance, and is described as a focused form of motivation (</w:t>
      </w:r>
      <w:proofErr w:type="spellStart"/>
      <w:r w:rsidRPr="00FA0CBB">
        <w:t>Renzulli</w:t>
      </w:r>
      <w:proofErr w:type="spellEnd"/>
      <w:r w:rsidRPr="00FA0CBB">
        <w:t xml:space="preserve">, 1978). One’s ability to commit to a task </w:t>
      </w:r>
      <w:r w:rsidR="00BE6F44" w:rsidRPr="00FA0CBB">
        <w:t xml:space="preserve">for a long time and to strive despite challenges </w:t>
      </w:r>
      <w:r w:rsidRPr="00FA0CBB">
        <w:t>i</w:t>
      </w:r>
      <w:r w:rsidR="00BE6F44" w:rsidRPr="00FA0CBB">
        <w:t>s</w:t>
      </w:r>
      <w:r w:rsidRPr="00FA0CBB">
        <w:t xml:space="preserve"> an essential ingredient to catalyze their talent development; therefore, gifted education, if it aims to bring out the fullest potential of an individual, should have an undeterred</w:t>
      </w:r>
      <w:r w:rsidR="00BE6F44" w:rsidRPr="00FA0CBB">
        <w:t xml:space="preserve"> focus on the development of task commitment. </w:t>
      </w:r>
      <w:r w:rsidR="00FE16AF">
        <w:t>The d</w:t>
      </w:r>
      <w:r w:rsidR="00BE6F44" w:rsidRPr="00FA0CBB">
        <w:t xml:space="preserve">evelopment of non-cognitive factors, especially task commitment and self-regulation, is a critical aspect of talent development that contributes to self-fulfillment and social contribution by these individuals (Bapat, 2017; </w:t>
      </w:r>
      <w:proofErr w:type="spellStart"/>
      <w:r w:rsidR="00BE6F44" w:rsidRPr="00FA0CBB">
        <w:rPr>
          <w:spacing w:val="3"/>
          <w:shd w:val="clear" w:color="auto" w:fill="FFFFFF"/>
        </w:rPr>
        <w:t>Gagné</w:t>
      </w:r>
      <w:proofErr w:type="spellEnd"/>
      <w:r w:rsidR="00BE6F44" w:rsidRPr="00FA0CBB">
        <w:rPr>
          <w:spacing w:val="3"/>
          <w:shd w:val="clear" w:color="auto" w:fill="FFFFFF"/>
        </w:rPr>
        <w:t>, 20</w:t>
      </w:r>
      <w:r w:rsidR="00DB0F84" w:rsidRPr="00FA0CBB">
        <w:rPr>
          <w:spacing w:val="3"/>
          <w:shd w:val="clear" w:color="auto" w:fill="FFFFFF"/>
        </w:rPr>
        <w:t>04</w:t>
      </w:r>
      <w:r w:rsidR="00BE6F44" w:rsidRPr="00FA0CBB">
        <w:rPr>
          <w:spacing w:val="3"/>
          <w:shd w:val="clear" w:color="auto" w:fill="FFFFFF"/>
        </w:rPr>
        <w:t xml:space="preserve">; </w:t>
      </w:r>
      <w:r w:rsidR="00BE6F44" w:rsidRPr="00FA0CBB">
        <w:t>Olszewski-</w:t>
      </w:r>
      <w:proofErr w:type="spellStart"/>
      <w:r w:rsidR="00BE6F44" w:rsidRPr="00FA0CBB">
        <w:t>Kubilius</w:t>
      </w:r>
      <w:proofErr w:type="spellEnd"/>
      <w:r w:rsidR="00BE6F44" w:rsidRPr="00FA0CBB">
        <w:t xml:space="preserve"> et al., 2015;</w:t>
      </w:r>
      <w:r w:rsidR="00BE6F44" w:rsidRPr="00FA0CBB">
        <w:rPr>
          <w:spacing w:val="3"/>
          <w:shd w:val="clear" w:color="auto" w:fill="FFFFFF"/>
        </w:rPr>
        <w:t xml:space="preserve"> </w:t>
      </w:r>
      <w:r w:rsidR="00BE6F44" w:rsidRPr="00FA0CBB">
        <w:t xml:space="preserve">Tannenbaum, 2003). Thus, the role of task commitment </w:t>
      </w:r>
      <w:r w:rsidR="00D22677">
        <w:t>in talent development is complementary to that of competence</w:t>
      </w:r>
      <w:r w:rsidR="00BE6F44" w:rsidRPr="00FA0CBB">
        <w:t xml:space="preserve">, and efforts geared at the development of competence should always be integrated with the development of </w:t>
      </w:r>
      <w:r w:rsidR="00D22677">
        <w:t>task commitment</w:t>
      </w:r>
      <w:r w:rsidR="00BE6F44" w:rsidRPr="00FA0CBB">
        <w:t xml:space="preserve">. </w:t>
      </w:r>
      <w:r w:rsidR="00F411D5">
        <w:t xml:space="preserve">This view is aligned with </w:t>
      </w:r>
      <w:proofErr w:type="spellStart"/>
      <w:r w:rsidR="00F411D5">
        <w:t>Renzulli’s</w:t>
      </w:r>
      <w:proofErr w:type="spellEnd"/>
      <w:r w:rsidR="00F411D5">
        <w:t xml:space="preserve"> (1978) three-ring conception of giftedness where the development of gifted behaviors is an outcome of above</w:t>
      </w:r>
      <w:r w:rsidR="00422156">
        <w:t>-</w:t>
      </w:r>
      <w:r w:rsidR="00F411D5">
        <w:t>average ability, creativity, and task commitment. In our 3C conception of giftedness, above</w:t>
      </w:r>
      <w:r w:rsidR="00422156">
        <w:t>-</w:t>
      </w:r>
      <w:r w:rsidR="00F411D5">
        <w:t xml:space="preserve">average ability corresponds to competence. And we hold that creative development is </w:t>
      </w:r>
      <w:r w:rsidR="00422156">
        <w:t xml:space="preserve">a </w:t>
      </w:r>
      <w:r w:rsidR="00F411D5">
        <w:t>manifestation of creative competence and task commitment. Furthermore, h</w:t>
      </w:r>
      <w:r w:rsidR="00BE6F44" w:rsidRPr="00FA0CBB">
        <w:t xml:space="preserve">ighly competent and </w:t>
      </w:r>
      <w:r w:rsidR="00D22677">
        <w:t>task</w:t>
      </w:r>
      <w:r w:rsidR="00F411D5">
        <w:t>-</w:t>
      </w:r>
      <w:r w:rsidR="00D22677">
        <w:t>committed</w:t>
      </w:r>
      <w:r w:rsidR="00BE6F44" w:rsidRPr="00FA0CBB">
        <w:t xml:space="preserve"> individuals can grow into indifferent experts </w:t>
      </w:r>
      <w:r w:rsidR="00A07AE7" w:rsidRPr="00FA0CBB">
        <w:t>having</w:t>
      </w:r>
      <w:r w:rsidR="00BE6F44" w:rsidRPr="00FA0CBB">
        <w:t xml:space="preserve"> a low concern for others. </w:t>
      </w:r>
      <w:r w:rsidR="00443E8D">
        <w:t xml:space="preserve">For example, </w:t>
      </w:r>
      <w:r w:rsidR="00BE6F44" w:rsidRPr="00FA0CBB">
        <w:t>world leaders who lack compassion have jeopardized the wellbeing of people and democratic structures in numerous instances even in recent times.</w:t>
      </w:r>
      <w:r w:rsidR="001B7935">
        <w:t xml:space="preserve"> A lack of concern for others can therefore have devastating consequences for people, societies, and nature.</w:t>
      </w:r>
      <w:r w:rsidRPr="00FA0CBB">
        <w:t xml:space="preserve"> </w:t>
      </w:r>
      <w:r w:rsidR="00F411D5">
        <w:t>Thus, we add concern for others to competence and commitment in our conception.</w:t>
      </w:r>
    </w:p>
    <w:p w14:paraId="5FB0337A" w14:textId="5C18DAC6" w:rsidR="002E32C0" w:rsidRPr="00FA0CBB" w:rsidRDefault="002E32C0" w:rsidP="00FE16AF">
      <w:pPr>
        <w:spacing w:after="0"/>
        <w:rPr>
          <w:b/>
          <w:bCs/>
        </w:rPr>
      </w:pPr>
      <w:r w:rsidRPr="00FA0CBB">
        <w:rPr>
          <w:b/>
          <w:bCs/>
        </w:rPr>
        <w:t>Concern</w:t>
      </w:r>
      <w:r w:rsidR="00BE6F44" w:rsidRPr="00FA0CBB">
        <w:rPr>
          <w:b/>
          <w:bCs/>
        </w:rPr>
        <w:t xml:space="preserve"> for Others</w:t>
      </w:r>
    </w:p>
    <w:p w14:paraId="76567DCE" w14:textId="1EF177FA" w:rsidR="00BE6F44" w:rsidRPr="00FA0CBB" w:rsidRDefault="00BE6F44" w:rsidP="00FE16AF">
      <w:pPr>
        <w:spacing w:after="0"/>
      </w:pPr>
      <w:r w:rsidRPr="00FA0CBB">
        <w:rPr>
          <w:b/>
          <w:bCs/>
        </w:rPr>
        <w:lastRenderedPageBreak/>
        <w:tab/>
      </w:r>
      <w:r w:rsidRPr="00FA0CBB">
        <w:t xml:space="preserve">Concern for others involves perceiving </w:t>
      </w:r>
      <w:r w:rsidR="00AE2DE0" w:rsidRPr="00FA0CBB">
        <w:t xml:space="preserve">the </w:t>
      </w:r>
      <w:r w:rsidRPr="00FA0CBB">
        <w:t>needs and challenges of others, developing belongi</w:t>
      </w:r>
      <w:r w:rsidR="00AE2DE0" w:rsidRPr="00FA0CBB">
        <w:t>ng</w:t>
      </w:r>
      <w:r w:rsidRPr="00FA0CBB">
        <w:t xml:space="preserve">ness with them, experiencing the emotional urge to help, and cultivating motivation to act. </w:t>
      </w:r>
      <w:r w:rsidR="000F24F2" w:rsidRPr="00FA0CBB">
        <w:t xml:space="preserve">Humans, by virtue, have an innate ability to vicariously experience others’ suffering and feel motivated to alleviate it. However, when these innate abilities are not enhanced, intentionally and effortfully, they may remain dormant and underdeveloped. </w:t>
      </w:r>
      <w:r w:rsidR="000F24F2">
        <w:t>Further, a</w:t>
      </w:r>
      <w:r w:rsidRPr="00FA0CBB">
        <w:t xml:space="preserve"> concern without action is hollow. Rather, a concern for others should translate in</w:t>
      </w:r>
      <w:r w:rsidR="00AE2DE0" w:rsidRPr="00FA0CBB">
        <w:t>to</w:t>
      </w:r>
      <w:r w:rsidRPr="00FA0CBB">
        <w:t xml:space="preserve"> meaningful prosocial actions. </w:t>
      </w:r>
      <w:r w:rsidRPr="00FA0CBB">
        <w:rPr>
          <w:lang w:bidi="mr-IN"/>
        </w:rPr>
        <w:t>Bapat (2004) theorized that the development of a prosocial action from a prosocial concern involves five sequential processes</w:t>
      </w:r>
      <w:r w:rsidR="00B361AC">
        <w:rPr>
          <w:lang w:bidi="mr-IN"/>
        </w:rPr>
        <w:t>;</w:t>
      </w:r>
      <w:r w:rsidRPr="00FA0CBB">
        <w:rPr>
          <w:lang w:bidi="mr-IN"/>
        </w:rPr>
        <w:t xml:space="preserve"> </w:t>
      </w:r>
      <w:r w:rsidR="00B361AC">
        <w:rPr>
          <w:lang w:bidi="mr-IN"/>
        </w:rPr>
        <w:t>f</w:t>
      </w:r>
      <w:r w:rsidRPr="00FA0CBB">
        <w:rPr>
          <w:lang w:bidi="mr-IN"/>
        </w:rPr>
        <w:t>irst, perception of and attention to one’s surroundings</w:t>
      </w:r>
      <w:r w:rsidR="00B361AC">
        <w:rPr>
          <w:lang w:bidi="mr-IN"/>
        </w:rPr>
        <w:t>;</w:t>
      </w:r>
      <w:r w:rsidRPr="00FA0CBB">
        <w:rPr>
          <w:lang w:bidi="mr-IN"/>
        </w:rPr>
        <w:t xml:space="preserve"> </w:t>
      </w:r>
      <w:r w:rsidR="00B361AC">
        <w:rPr>
          <w:lang w:bidi="mr-IN"/>
        </w:rPr>
        <w:t>s</w:t>
      </w:r>
      <w:r w:rsidRPr="00FA0CBB">
        <w:rPr>
          <w:lang w:bidi="mr-IN"/>
        </w:rPr>
        <w:t>econd, awareness of similarities among and oneness in all human beings</w:t>
      </w:r>
      <w:r w:rsidR="00B361AC">
        <w:rPr>
          <w:lang w:bidi="mr-IN"/>
        </w:rPr>
        <w:t>--t</w:t>
      </w:r>
      <w:r w:rsidRPr="00FA0CBB">
        <w:rPr>
          <w:lang w:bidi="mr-IN"/>
        </w:rPr>
        <w:t>his includes the feelings of commonness in emotions, needs, expectations, and aspirations</w:t>
      </w:r>
      <w:r w:rsidR="00B361AC">
        <w:rPr>
          <w:lang w:bidi="mr-IN"/>
        </w:rPr>
        <w:t>;</w:t>
      </w:r>
      <w:r w:rsidRPr="00FA0CBB">
        <w:rPr>
          <w:lang w:bidi="mr-IN"/>
        </w:rPr>
        <w:t xml:space="preserve"> </w:t>
      </w:r>
      <w:r w:rsidR="00B361AC">
        <w:rPr>
          <w:lang w:bidi="mr-IN"/>
        </w:rPr>
        <w:t>t</w:t>
      </w:r>
      <w:r w:rsidRPr="00FA0CBB">
        <w:rPr>
          <w:lang w:bidi="mr-IN"/>
        </w:rPr>
        <w:t xml:space="preserve">hird, understanding </w:t>
      </w:r>
      <w:r w:rsidR="00AE2DE0" w:rsidRPr="00FA0CBB">
        <w:rPr>
          <w:lang w:bidi="mr-IN"/>
        </w:rPr>
        <w:t xml:space="preserve">the </w:t>
      </w:r>
      <w:r w:rsidRPr="00FA0CBB">
        <w:rPr>
          <w:lang w:bidi="mr-IN"/>
        </w:rPr>
        <w:t>progress, desperation, and hardships of other individuals and groups of individuals around one</w:t>
      </w:r>
      <w:r w:rsidR="00B361AC">
        <w:rPr>
          <w:lang w:bidi="mr-IN"/>
        </w:rPr>
        <w:t>; f</w:t>
      </w:r>
      <w:r w:rsidRPr="00FA0CBB">
        <w:rPr>
          <w:lang w:bidi="mr-IN"/>
        </w:rPr>
        <w:t>ourth, willingness to experience or empathize with others’ realities</w:t>
      </w:r>
      <w:r w:rsidR="00415934">
        <w:rPr>
          <w:lang w:bidi="mr-IN"/>
        </w:rPr>
        <w:t>;</w:t>
      </w:r>
      <w:r w:rsidRPr="00FA0CBB">
        <w:rPr>
          <w:lang w:bidi="mr-IN"/>
        </w:rPr>
        <w:t xml:space="preserve"> </w:t>
      </w:r>
      <w:r w:rsidR="00415934">
        <w:rPr>
          <w:lang w:bidi="mr-IN"/>
        </w:rPr>
        <w:t>a</w:t>
      </w:r>
      <w:r w:rsidRPr="00FA0CBB">
        <w:rPr>
          <w:lang w:bidi="mr-IN"/>
        </w:rPr>
        <w:t xml:space="preserve">nd fifth, finding happiness in others’ progress and willingness to act toward others’ wellbeing. </w:t>
      </w:r>
      <w:r w:rsidRPr="00FA0CBB">
        <w:t>Thus, concern for others involves an interplay of empath</w:t>
      </w:r>
      <w:r w:rsidR="00A07AE7" w:rsidRPr="00FA0CBB">
        <w:t>ic</w:t>
      </w:r>
      <w:r w:rsidRPr="00FA0CBB">
        <w:t>, compassion</w:t>
      </w:r>
      <w:r w:rsidR="00A07AE7" w:rsidRPr="00FA0CBB">
        <w:t>ate</w:t>
      </w:r>
      <w:r w:rsidRPr="00FA0CBB">
        <w:t xml:space="preserve">, and prosocial </w:t>
      </w:r>
      <w:r w:rsidR="00A07AE7" w:rsidRPr="00FA0CBB">
        <w:t>behaviors that help an individual to understand others’ realities and strive for their wellbeing</w:t>
      </w:r>
      <w:r w:rsidRPr="00FA0CBB">
        <w:t xml:space="preserve">. </w:t>
      </w:r>
    </w:p>
    <w:p w14:paraId="3E20D704" w14:textId="5A660963" w:rsidR="000F24F2" w:rsidRDefault="00BE6F44" w:rsidP="00FE16AF">
      <w:pPr>
        <w:spacing w:after="0"/>
      </w:pPr>
      <w:r w:rsidRPr="00FA0CBB">
        <w:tab/>
        <w:t xml:space="preserve">Gifted education currently lacks a focus on </w:t>
      </w:r>
      <w:r w:rsidR="000F24F2">
        <w:t xml:space="preserve">the </w:t>
      </w:r>
      <w:r w:rsidRPr="00FA0CBB">
        <w:t xml:space="preserve">development </w:t>
      </w:r>
      <w:r w:rsidR="000F24F2">
        <w:t>of concern for others—</w:t>
      </w:r>
    </w:p>
    <w:p w14:paraId="6A176B65" w14:textId="455F4BCC" w:rsidR="00BE6F44" w:rsidRPr="00FA0CBB" w:rsidRDefault="00BE6F44" w:rsidP="00FE16AF">
      <w:pPr>
        <w:spacing w:after="0"/>
      </w:pPr>
      <w:r w:rsidRPr="00FA0CBB">
        <w:t xml:space="preserve">empathy, compassion, </w:t>
      </w:r>
      <w:r w:rsidR="000F24F2">
        <w:t xml:space="preserve">and </w:t>
      </w:r>
      <w:r w:rsidRPr="00FA0CBB">
        <w:t xml:space="preserve">prosocial behavior. </w:t>
      </w:r>
      <w:r w:rsidR="000F24F2">
        <w:t xml:space="preserve">Therefore, </w:t>
      </w:r>
      <w:r w:rsidRPr="00FA0CBB">
        <w:t>we argue that gifted education scholars and educators who resonate with teaching for transformational giftedness should turn their attention to the development of concern for others.</w:t>
      </w:r>
    </w:p>
    <w:p w14:paraId="7F592B7D" w14:textId="7C9C5270" w:rsidR="00C54BE9" w:rsidRPr="00FA0CBB" w:rsidRDefault="00C54BE9" w:rsidP="00FE16AF">
      <w:pPr>
        <w:spacing w:after="0"/>
        <w:jc w:val="center"/>
        <w:rPr>
          <w:b/>
          <w:bCs/>
        </w:rPr>
      </w:pPr>
      <w:r w:rsidRPr="00FA0CBB">
        <w:rPr>
          <w:b/>
          <w:bCs/>
        </w:rPr>
        <w:t>Why Have a Concern for Others: Because Human Lives are Interconnected!</w:t>
      </w:r>
    </w:p>
    <w:p w14:paraId="3007A872" w14:textId="3AF4C89E" w:rsidR="00222AA8" w:rsidRPr="00FA0CBB" w:rsidRDefault="00C54BE9" w:rsidP="00FE16AF">
      <w:pPr>
        <w:spacing w:after="0"/>
        <w:ind w:firstLine="720"/>
      </w:pPr>
      <w:r w:rsidRPr="00FA0CBB">
        <w:t xml:space="preserve">A </w:t>
      </w:r>
      <w:r w:rsidR="00443E8D">
        <w:t>short</w:t>
      </w:r>
      <w:r w:rsidRPr="00FA0CBB">
        <w:t xml:space="preserve"> answer to why have a concern for others is because human lives are intricately interconnected. This is not merely a philosophical pr</w:t>
      </w:r>
      <w:r w:rsidR="00972157" w:rsidRPr="00FA0CBB">
        <w:t>o</w:t>
      </w:r>
      <w:r w:rsidRPr="00FA0CBB">
        <w:t xml:space="preserve">position. Rather, it has deep scientific roots. A popular concept from chaos theory, </w:t>
      </w:r>
      <w:r w:rsidRPr="00FA0CBB">
        <w:rPr>
          <w:i/>
          <w:iCs/>
        </w:rPr>
        <w:t>the butterfly effect</w:t>
      </w:r>
      <w:r w:rsidR="0054674F" w:rsidRPr="00FA0CBB">
        <w:rPr>
          <w:i/>
          <w:iCs/>
        </w:rPr>
        <w:t xml:space="preserve"> </w:t>
      </w:r>
      <w:r w:rsidR="0054674F" w:rsidRPr="00FA0CBB">
        <w:t>(Lorenz, 1963)</w:t>
      </w:r>
      <w:r w:rsidRPr="00FA0CBB">
        <w:t xml:space="preserve">, posits that even a </w:t>
      </w:r>
      <w:r w:rsidRPr="00FA0CBB">
        <w:lastRenderedPageBreak/>
        <w:t>small change in the initial condition</w:t>
      </w:r>
      <w:r w:rsidR="008256A0">
        <w:t>s</w:t>
      </w:r>
      <w:r w:rsidRPr="00FA0CBB">
        <w:t xml:space="preserve"> of </w:t>
      </w:r>
      <w:r w:rsidR="007A5C9F" w:rsidRPr="00FA0CBB">
        <w:t>a</w:t>
      </w:r>
      <w:r w:rsidRPr="00FA0CBB">
        <w:t xml:space="preserve"> setup</w:t>
      </w:r>
      <w:r w:rsidR="007A5C9F" w:rsidRPr="00FA0CBB">
        <w:t xml:space="preserve"> can lead to catastrophic</w:t>
      </w:r>
      <w:r w:rsidRPr="00FA0CBB">
        <w:t xml:space="preserve"> </w:t>
      </w:r>
      <w:r w:rsidR="007A5C9F" w:rsidRPr="00FA0CBB">
        <w:t xml:space="preserve">changes in the result owing to the exponential growth of errors, also known as </w:t>
      </w:r>
      <w:r w:rsidR="007A5C9F" w:rsidRPr="00EC4974">
        <w:t>deterministic chaos.</w:t>
      </w:r>
      <w:r w:rsidR="0054674F" w:rsidRPr="00FA0CBB">
        <w:t xml:space="preserve"> </w:t>
      </w:r>
      <w:r w:rsidR="005E555F" w:rsidRPr="00FA0CBB">
        <w:t>If a butterfly flaps its wings at a place, it can</w:t>
      </w:r>
      <w:r w:rsidR="00222AA8" w:rsidRPr="00FA0CBB">
        <w:t xml:space="preserve"> change the course of a</w:t>
      </w:r>
      <w:r w:rsidR="005E555F" w:rsidRPr="00FA0CBB">
        <w:t xml:space="preserve"> hurricane </w:t>
      </w:r>
      <w:r w:rsidR="00972157" w:rsidRPr="00FA0CBB">
        <w:t xml:space="preserve">a </w:t>
      </w:r>
      <w:r w:rsidR="005E555F" w:rsidRPr="00FA0CBB">
        <w:t xml:space="preserve">thousand miles away. That is, a tiny change in a complex system can affect everything. </w:t>
      </w:r>
      <w:r w:rsidR="002723D6" w:rsidRPr="00FA0CBB">
        <w:t>To that end, a</w:t>
      </w:r>
      <w:r w:rsidR="005E555F" w:rsidRPr="00FA0CBB">
        <w:t xml:space="preserve">ll humans </w:t>
      </w:r>
      <w:r w:rsidR="00EC4974">
        <w:t>are connected</w:t>
      </w:r>
      <w:r w:rsidR="009F4844">
        <w:t xml:space="preserve"> with each other</w:t>
      </w:r>
      <w:r w:rsidR="00222AA8" w:rsidRPr="00FA0CBB">
        <w:t>, the planet, and the universe as one huge complex system. Thus, an individual’s actions can have exponentially large effects on the other parts of th</w:t>
      </w:r>
      <w:r w:rsidR="00972157" w:rsidRPr="00FA0CBB">
        <w:t>is</w:t>
      </w:r>
      <w:r w:rsidR="00222AA8" w:rsidRPr="00FA0CBB">
        <w:t xml:space="preserve"> system.</w:t>
      </w:r>
    </w:p>
    <w:p w14:paraId="19BD3CC9" w14:textId="1DFBC04D" w:rsidR="008A08B4" w:rsidRPr="00FA0CBB" w:rsidRDefault="0050335C" w:rsidP="00FE16AF">
      <w:pPr>
        <w:spacing w:after="0"/>
        <w:ind w:firstLine="720"/>
      </w:pPr>
      <w:r w:rsidRPr="00FA0CBB">
        <w:t xml:space="preserve">One small change in human habits </w:t>
      </w:r>
      <w:r w:rsidR="00443E8D">
        <w:t>can</w:t>
      </w:r>
      <w:r w:rsidRPr="00FA0CBB">
        <w:t xml:space="preserve"> have long-term effects on almost every aspect of human life</w:t>
      </w:r>
      <w:r w:rsidR="008256A0">
        <w:t>,</w:t>
      </w:r>
      <w:r w:rsidRPr="00FA0CBB">
        <w:t xml:space="preserve"> including relationships, education, work, finances, and so on. </w:t>
      </w:r>
      <w:r w:rsidR="00FE16AF">
        <w:t>The o</w:t>
      </w:r>
      <w:r w:rsidR="00222AA8" w:rsidRPr="00FA0CBB">
        <w:t xml:space="preserve">ngoing COVID-19 pandemic is an excellent example of this phenomenon. A virus </w:t>
      </w:r>
      <w:r w:rsidR="00972157" w:rsidRPr="00FA0CBB">
        <w:t xml:space="preserve">that </w:t>
      </w:r>
      <w:r w:rsidR="00222AA8" w:rsidRPr="00FA0CBB">
        <w:t xml:space="preserve">originated </w:t>
      </w:r>
      <w:r w:rsidR="00972157" w:rsidRPr="00FA0CBB">
        <w:t>in</w:t>
      </w:r>
      <w:r w:rsidR="00222AA8" w:rsidRPr="00FA0CBB">
        <w:t xml:space="preserve"> one place halted the regular functioning of the entire world.</w:t>
      </w:r>
      <w:r w:rsidRPr="00FA0CBB">
        <w:t xml:space="preserve"> </w:t>
      </w:r>
      <w:r w:rsidR="00E513B0" w:rsidRPr="00FA0CBB">
        <w:t xml:space="preserve">Similarly, climate change is a common threat </w:t>
      </w:r>
      <w:r w:rsidR="00497D1C" w:rsidRPr="00FA0CBB">
        <w:t xml:space="preserve">to human and natural systems </w:t>
      </w:r>
      <w:r w:rsidR="00E513B0" w:rsidRPr="00FA0CBB">
        <w:t>regardless of country</w:t>
      </w:r>
      <w:r w:rsidR="00497D1C" w:rsidRPr="00FA0CBB">
        <w:t xml:space="preserve"> and</w:t>
      </w:r>
      <w:r w:rsidR="00E513B0" w:rsidRPr="00FA0CBB">
        <w:t xml:space="preserve"> place.</w:t>
      </w:r>
      <w:r w:rsidR="00497D1C" w:rsidRPr="00FA0CBB">
        <w:t xml:space="preserve"> Uncontrolled emissions of greenhouse</w:t>
      </w:r>
      <w:r w:rsidR="00E513B0" w:rsidRPr="00FA0CBB">
        <w:t xml:space="preserve"> </w:t>
      </w:r>
      <w:r w:rsidR="00497D1C" w:rsidRPr="00FA0CBB">
        <w:t xml:space="preserve">gases will continue to have widespread impacts on global warming and all </w:t>
      </w:r>
      <w:r w:rsidR="00EC4974">
        <w:t>parts</w:t>
      </w:r>
      <w:r w:rsidR="00497D1C" w:rsidRPr="00FA0CBB">
        <w:t xml:space="preserve"> of the climate system (IPCC, 20</w:t>
      </w:r>
      <w:r w:rsidR="00443E8D">
        <w:t>2</w:t>
      </w:r>
      <w:r w:rsidR="00E2580C">
        <w:t>1</w:t>
      </w:r>
      <w:r w:rsidR="00497D1C" w:rsidRPr="00FA0CBB">
        <w:t>).</w:t>
      </w:r>
      <w:r w:rsidR="00972157" w:rsidRPr="00FA0CBB">
        <w:t xml:space="preserve"> F</w:t>
      </w:r>
      <w:r w:rsidR="002723D6" w:rsidRPr="00FA0CBB">
        <w:t>urthermore, ecosystems</w:t>
      </w:r>
      <w:r w:rsidR="00590CB4" w:rsidRPr="00FA0CBB">
        <w:t xml:space="preserve"> and biodiversity</w:t>
      </w:r>
      <w:r w:rsidR="002723D6" w:rsidRPr="00FA0CBB">
        <w:t xml:space="preserve"> </w:t>
      </w:r>
      <w:r w:rsidR="00590CB4" w:rsidRPr="00FA0CBB">
        <w:t>are under constant human attack. Ecosystems are in a delicate situation in one</w:t>
      </w:r>
      <w:r w:rsidR="00972157" w:rsidRPr="00FA0CBB">
        <w:t>-</w:t>
      </w:r>
      <w:r w:rsidR="00590CB4" w:rsidRPr="00FA0CBB">
        <w:t>fifth of the world</w:t>
      </w:r>
      <w:r w:rsidR="008256A0">
        <w:t>’s</w:t>
      </w:r>
      <w:r w:rsidR="00590CB4" w:rsidRPr="00FA0CBB">
        <w:t xml:space="preserve"> countries for more than 30% of the countr</w:t>
      </w:r>
      <w:r w:rsidR="008256A0">
        <w:t>ies’</w:t>
      </w:r>
      <w:r w:rsidR="00590CB4" w:rsidRPr="00FA0CBB">
        <w:t xml:space="preserve"> area (Swiss Re Institute, 2020).</w:t>
      </w:r>
      <w:r w:rsidR="00B35E64" w:rsidRPr="00FA0CBB">
        <w:t xml:space="preserve"> This has direct </w:t>
      </w:r>
      <w:r w:rsidR="009A6361" w:rsidRPr="00FA0CBB">
        <w:t>repercussions</w:t>
      </w:r>
      <w:r w:rsidR="00590CB4" w:rsidRPr="00FA0CBB">
        <w:t xml:space="preserve"> </w:t>
      </w:r>
      <w:r w:rsidR="00B35E64" w:rsidRPr="00FA0CBB">
        <w:t>on vital issues such as freshwater production and climate regulation.</w:t>
      </w:r>
      <w:r w:rsidR="009A6361" w:rsidRPr="00FA0CBB">
        <w:t xml:space="preserve"> </w:t>
      </w:r>
    </w:p>
    <w:p w14:paraId="76F84C10" w14:textId="6D24756E" w:rsidR="00BA2D3D" w:rsidRPr="00FA0CBB" w:rsidRDefault="009A6361" w:rsidP="00FE16AF">
      <w:pPr>
        <w:spacing w:after="0"/>
        <w:ind w:firstLine="720"/>
      </w:pPr>
      <w:r w:rsidRPr="00FA0CBB">
        <w:t xml:space="preserve">Pollution </w:t>
      </w:r>
      <w:r w:rsidR="00EC4974">
        <w:t xml:space="preserve">continues to </w:t>
      </w:r>
      <w:r w:rsidRPr="00FA0CBB">
        <w:t>threaten biodiversity</w:t>
      </w:r>
      <w:r w:rsidR="008A08B4" w:rsidRPr="00FA0CBB">
        <w:t>, contributes to climate change,</w:t>
      </w:r>
      <w:r w:rsidRPr="00FA0CBB">
        <w:t xml:space="preserve"> and </w:t>
      </w:r>
      <w:r w:rsidR="00D50965" w:rsidRPr="00FA0CBB">
        <w:t>has become</w:t>
      </w:r>
      <w:r w:rsidRPr="00FA0CBB">
        <w:t xml:space="preserve"> a global health threat. </w:t>
      </w:r>
      <w:r w:rsidR="00BC0960" w:rsidRPr="00FA0CBB">
        <w:t xml:space="preserve">Crop burning in an Eastern European country can have a considerable bearing on air quality across Europe for two months every year. </w:t>
      </w:r>
      <w:r w:rsidR="008A08B4" w:rsidRPr="00FA0CBB">
        <w:t>Industrial waste</w:t>
      </w:r>
      <w:r w:rsidR="00222AA8" w:rsidRPr="00FA0CBB">
        <w:t xml:space="preserve"> </w:t>
      </w:r>
      <w:r w:rsidR="008A08B4" w:rsidRPr="00FA0CBB">
        <w:t>such as arsenic and lead continue</w:t>
      </w:r>
      <w:r w:rsidR="00972157" w:rsidRPr="00FA0CBB">
        <w:t>s</w:t>
      </w:r>
      <w:r w:rsidR="008A08B4" w:rsidRPr="00FA0CBB">
        <w:t xml:space="preserve"> to enter the global food chain.</w:t>
      </w:r>
      <w:r w:rsidR="00EE0364" w:rsidRPr="00FA0CBB">
        <w:t xml:space="preserve"> </w:t>
      </w:r>
      <w:r w:rsidR="00BA2D3D" w:rsidRPr="00FA0CBB">
        <w:t>Uncontrolled mining has not only polluted natural resources in tribal lands of India</w:t>
      </w:r>
      <w:r w:rsidR="00405DE1" w:rsidRPr="00FA0CBB">
        <w:t>,</w:t>
      </w:r>
      <w:r w:rsidR="00BA2D3D" w:rsidRPr="00FA0CBB">
        <w:t xml:space="preserve"> the United States</w:t>
      </w:r>
      <w:r w:rsidR="00405DE1" w:rsidRPr="00FA0CBB">
        <w:t>, and elsewhere</w:t>
      </w:r>
      <w:r w:rsidR="00BA2D3D" w:rsidRPr="00FA0CBB">
        <w:t xml:space="preserve"> (</w:t>
      </w:r>
      <w:r w:rsidR="00495092" w:rsidRPr="00FA0CBB">
        <w:t xml:space="preserve">Amnesty International, 2010; </w:t>
      </w:r>
      <w:r w:rsidR="00BA2D3D" w:rsidRPr="00FA0CBB">
        <w:t xml:space="preserve">Lewis et al., 2017), but has also devastated the balance of local ecosystems including human health and culture. </w:t>
      </w:r>
    </w:p>
    <w:p w14:paraId="6730FFAF" w14:textId="32CE7D2D" w:rsidR="008A08B4" w:rsidRPr="00FA0CBB" w:rsidRDefault="00BA2D3D" w:rsidP="00FE16AF">
      <w:pPr>
        <w:spacing w:after="0"/>
        <w:ind w:firstLine="720"/>
      </w:pPr>
      <w:r w:rsidRPr="00FA0CBB">
        <w:lastRenderedPageBreak/>
        <w:t>The</w:t>
      </w:r>
      <w:r w:rsidR="00405DE1" w:rsidRPr="00FA0CBB">
        <w:t xml:space="preserve"> </w:t>
      </w:r>
      <w:r w:rsidR="00D5512D" w:rsidRPr="00FA0CBB">
        <w:t xml:space="preserve">issues that highlight </w:t>
      </w:r>
      <w:r w:rsidR="00972157" w:rsidRPr="00FA0CBB">
        <w:t xml:space="preserve">the </w:t>
      </w:r>
      <w:r w:rsidR="00D5512D" w:rsidRPr="00FA0CBB">
        <w:t xml:space="preserve">interdependence of human lives </w:t>
      </w:r>
      <w:r w:rsidRPr="00FA0CBB">
        <w:t xml:space="preserve">are not limited to </w:t>
      </w:r>
      <w:r w:rsidR="00405DE1" w:rsidRPr="00FA0CBB">
        <w:t xml:space="preserve">the </w:t>
      </w:r>
      <w:r w:rsidRPr="00FA0CBB">
        <w:t xml:space="preserve">environment and natural resources all humanity commonly shares. </w:t>
      </w:r>
      <w:r w:rsidR="00D5512D" w:rsidRPr="00FA0CBB">
        <w:t xml:space="preserve">They can be social, cultural, political, historical, and economic. Globalization and </w:t>
      </w:r>
      <w:r w:rsidR="009D0541">
        <w:t xml:space="preserve">the </w:t>
      </w:r>
      <w:r w:rsidR="00D5512D" w:rsidRPr="00FA0CBB">
        <w:t>free</w:t>
      </w:r>
      <w:r w:rsidR="00F411D5">
        <w:t xml:space="preserve"> </w:t>
      </w:r>
      <w:r w:rsidR="00D5512D" w:rsidRPr="00FA0CBB">
        <w:t>market directly or indirectly influence the economics, politics, and environment of almost every country in the world. Economic collapse in Thailand in the December of 1997 triggered a global recession</w:t>
      </w:r>
      <w:r w:rsidR="008256A0">
        <w:t>,</w:t>
      </w:r>
      <w:r w:rsidR="00D5512D" w:rsidRPr="00FA0CBB">
        <w:t xml:space="preserve"> bringing down with it the economies of Southeast Asia, Korea, Russia, Brazil, Egypt, Israel, Mexico, and many more countries in </w:t>
      </w:r>
      <w:r w:rsidR="00DA2287">
        <w:t>just</w:t>
      </w:r>
      <w:r w:rsidR="00D5512D" w:rsidRPr="00FA0CBB">
        <w:t xml:space="preserve"> nine months (Friedman, 2000). </w:t>
      </w:r>
      <w:r w:rsidRPr="00FA0CBB">
        <w:t>P</w:t>
      </w:r>
      <w:r w:rsidR="008A08B4" w:rsidRPr="00FA0CBB">
        <w:t xml:space="preserve">olitical crisis in one country threatens </w:t>
      </w:r>
      <w:r w:rsidR="00972157" w:rsidRPr="00FA0CBB">
        <w:t xml:space="preserve">the </w:t>
      </w:r>
      <w:r w:rsidR="008A08B4" w:rsidRPr="00FA0CBB">
        <w:t>national security of the bordering countries and continents.</w:t>
      </w:r>
      <w:r w:rsidR="00405DE1" w:rsidRPr="00FA0CBB">
        <w:t xml:space="preserve"> </w:t>
      </w:r>
      <w:r w:rsidR="00D5512D" w:rsidRPr="00FA0CBB">
        <w:t xml:space="preserve">Tensions </w:t>
      </w:r>
      <w:r w:rsidR="00405DE1" w:rsidRPr="00FA0CBB">
        <w:t xml:space="preserve">between neighboring countries </w:t>
      </w:r>
      <w:r w:rsidR="00A95306" w:rsidRPr="00FA0CBB">
        <w:t>paralyze</w:t>
      </w:r>
      <w:r w:rsidR="00405DE1" w:rsidRPr="00FA0CBB">
        <w:t xml:space="preserve"> </w:t>
      </w:r>
      <w:r w:rsidR="00D5512D" w:rsidRPr="00FA0CBB">
        <w:t xml:space="preserve">the development of </w:t>
      </w:r>
      <w:r w:rsidR="00A95306" w:rsidRPr="00FA0CBB">
        <w:t xml:space="preserve">the </w:t>
      </w:r>
      <w:r w:rsidR="00D5512D" w:rsidRPr="00FA0CBB">
        <w:t>conflict</w:t>
      </w:r>
      <w:r w:rsidR="00A95306" w:rsidRPr="00FA0CBB">
        <w:t>-affected</w:t>
      </w:r>
      <w:r w:rsidR="00D5512D" w:rsidRPr="00FA0CBB">
        <w:t xml:space="preserve"> regions</w:t>
      </w:r>
      <w:r w:rsidR="00405DE1" w:rsidRPr="00FA0CBB">
        <w:t xml:space="preserve">. Misleading and </w:t>
      </w:r>
      <w:r w:rsidR="00920BFC" w:rsidRPr="00FA0CBB">
        <w:t>provocative</w:t>
      </w:r>
      <w:r w:rsidR="00405DE1" w:rsidRPr="00FA0CBB">
        <w:t xml:space="preserve"> tweets from a leader can</w:t>
      </w:r>
      <w:r w:rsidR="00920BFC" w:rsidRPr="00FA0CBB">
        <w:t xml:space="preserve"> cause a violent insurrection against a political institution.</w:t>
      </w:r>
      <w:r w:rsidR="00D5512D" w:rsidRPr="00FA0CBB">
        <w:t xml:space="preserve"> Religious fanaticism spawn</w:t>
      </w:r>
      <w:r w:rsidR="00152CC2">
        <w:t>ed</w:t>
      </w:r>
      <w:r w:rsidR="00D5512D" w:rsidRPr="00FA0CBB">
        <w:t xml:space="preserve"> </w:t>
      </w:r>
      <w:r w:rsidR="00972157" w:rsidRPr="00FA0CBB">
        <w:t>in</w:t>
      </w:r>
      <w:r w:rsidR="00D5512D" w:rsidRPr="00FA0CBB">
        <w:t xml:space="preserve"> one place affects </w:t>
      </w:r>
      <w:r w:rsidR="00972157" w:rsidRPr="00FA0CBB">
        <w:t xml:space="preserve">the </w:t>
      </w:r>
      <w:r w:rsidR="00D5512D" w:rsidRPr="00FA0CBB">
        <w:t>education of millions of children</w:t>
      </w:r>
      <w:r w:rsidR="00A95306" w:rsidRPr="00FA0CBB">
        <w:t xml:space="preserve"> worldwide</w:t>
      </w:r>
      <w:r w:rsidR="00D5512D" w:rsidRPr="00FA0CBB">
        <w:t>.</w:t>
      </w:r>
      <w:r w:rsidR="00A95306" w:rsidRPr="00FA0CBB">
        <w:t xml:space="preserve"> Let alone economic downfall, a war inflicts unspeakable atrocities, forced migration, and long-term trauma for thousands of people and their future generations. The list is endless. </w:t>
      </w:r>
      <w:r w:rsidR="00D5512D" w:rsidRPr="00FA0CBB">
        <w:t xml:space="preserve"> </w:t>
      </w:r>
    </w:p>
    <w:p w14:paraId="5E6386C8" w14:textId="037E3669" w:rsidR="008A08B4" w:rsidRPr="00FA0CBB" w:rsidRDefault="00A07AE7" w:rsidP="00FE16AF">
      <w:pPr>
        <w:spacing w:after="0"/>
        <w:ind w:firstLine="720"/>
      </w:pPr>
      <w:r w:rsidRPr="00FA0CBB">
        <w:t>All</w:t>
      </w:r>
      <w:r w:rsidR="006D4C6B" w:rsidRPr="00FA0CBB">
        <w:t xml:space="preserve"> </w:t>
      </w:r>
      <w:r w:rsidR="008A08B4" w:rsidRPr="00FA0CBB">
        <w:t xml:space="preserve">these </w:t>
      </w:r>
      <w:r w:rsidR="00A95306" w:rsidRPr="00FA0CBB">
        <w:t>issues</w:t>
      </w:r>
      <w:r w:rsidR="00EC4974">
        <w:t xml:space="preserve"> </w:t>
      </w:r>
      <w:r w:rsidR="006D4C6B" w:rsidRPr="00FA0CBB">
        <w:t xml:space="preserve">are </w:t>
      </w:r>
      <w:r w:rsidR="009F4844">
        <w:t xml:space="preserve">the </w:t>
      </w:r>
      <w:r w:rsidR="008A08B4" w:rsidRPr="00FA0CBB">
        <w:t>results of human actions</w:t>
      </w:r>
      <w:r w:rsidR="006D4C6B" w:rsidRPr="00FA0CBB">
        <w:t>, and</w:t>
      </w:r>
      <w:r w:rsidR="008A08B4" w:rsidRPr="00FA0CBB">
        <w:t xml:space="preserve"> in an increasingly connected world</w:t>
      </w:r>
      <w:r w:rsidR="006D4C6B" w:rsidRPr="00FA0CBB">
        <w:t>, the consequences are even more compounded</w:t>
      </w:r>
      <w:r w:rsidR="008A08B4" w:rsidRPr="00FA0CBB">
        <w:t>.</w:t>
      </w:r>
      <w:r w:rsidR="006D4C6B" w:rsidRPr="00FA0CBB">
        <w:t xml:space="preserve"> Individual actions affect others. Does it leave anyone with a choice to not have a concern for others? Can individuals today afford to only think about themselves when their actions may threaten the existence of other humans</w:t>
      </w:r>
      <w:r w:rsidR="0050335C" w:rsidRPr="00FA0CBB">
        <w:t>, societies,</w:t>
      </w:r>
      <w:r w:rsidR="006D4C6B" w:rsidRPr="00FA0CBB">
        <w:t xml:space="preserve"> and the planet? Do individuals have </w:t>
      </w:r>
      <w:r w:rsidR="00972157" w:rsidRPr="00FA0CBB">
        <w:t>the</w:t>
      </w:r>
      <w:r w:rsidR="006D4C6B" w:rsidRPr="00FA0CBB">
        <w:t xml:space="preserve"> liberty to overlook the disparities and suffering in the world? Not just today, but did humans have a choice to not care about others, their suffering, or their wellbeing at any time </w:t>
      </w:r>
      <w:r w:rsidR="00FE16AF">
        <w:t xml:space="preserve">in </w:t>
      </w:r>
      <w:r w:rsidR="006D4C6B" w:rsidRPr="00FA0CBB">
        <w:t>history? We argue, it never was</w:t>
      </w:r>
      <w:r w:rsidR="00976A18">
        <w:t>,</w:t>
      </w:r>
      <w:r w:rsidR="006D4C6B" w:rsidRPr="00FA0CBB">
        <w:t xml:space="preserve"> </w:t>
      </w:r>
      <w:r w:rsidR="00976A18">
        <w:t>a</w:t>
      </w:r>
      <w:r w:rsidR="006D4C6B" w:rsidRPr="00FA0CBB">
        <w:t>nd it should never be a</w:t>
      </w:r>
      <w:r w:rsidR="00976A18">
        <w:t xml:space="preserve"> choice.</w:t>
      </w:r>
      <w:r w:rsidR="006D4C6B" w:rsidRPr="00FA0CBB">
        <w:t xml:space="preserve"> </w:t>
      </w:r>
    </w:p>
    <w:p w14:paraId="1F080B83" w14:textId="3919FE96" w:rsidR="00EC4974" w:rsidRDefault="006D4C6B" w:rsidP="00EC4974">
      <w:pPr>
        <w:spacing w:after="0"/>
        <w:ind w:firstLine="720"/>
        <w:rPr>
          <w:b/>
          <w:bCs/>
        </w:rPr>
      </w:pPr>
      <w:r w:rsidRPr="00FA0CBB">
        <w:t>Humans have an innate ability to connect with other humans</w:t>
      </w:r>
      <w:r w:rsidR="0050335C" w:rsidRPr="00FA0CBB">
        <w:t>—</w:t>
      </w:r>
      <w:r w:rsidRPr="00FA0CBB">
        <w:t>cognitively</w:t>
      </w:r>
      <w:r w:rsidR="007A44E4" w:rsidRPr="00FA0CBB">
        <w:t>,</w:t>
      </w:r>
      <w:r w:rsidRPr="00FA0CBB">
        <w:t xml:space="preserve"> emotionally</w:t>
      </w:r>
      <w:r w:rsidR="007A44E4" w:rsidRPr="00FA0CBB">
        <w:t>, and socially</w:t>
      </w:r>
      <w:r w:rsidRPr="00FA0CBB">
        <w:t>. Humans share a common range of emotions</w:t>
      </w:r>
      <w:r w:rsidR="007A44E4" w:rsidRPr="00FA0CBB">
        <w:t>, mental capacities, and communication tools</w:t>
      </w:r>
      <w:r w:rsidR="0050335C" w:rsidRPr="00FA0CBB">
        <w:t xml:space="preserve">, and </w:t>
      </w:r>
      <w:r w:rsidR="007A44E4" w:rsidRPr="00FA0CBB">
        <w:t>feel a common need for connection</w:t>
      </w:r>
      <w:r w:rsidRPr="00FA0CBB">
        <w:t xml:space="preserve">. </w:t>
      </w:r>
      <w:r w:rsidR="007A44E4" w:rsidRPr="00FA0CBB">
        <w:t>Humans</w:t>
      </w:r>
      <w:r w:rsidR="00DD555C">
        <w:t xml:space="preserve"> often</w:t>
      </w:r>
      <w:r w:rsidR="007A44E4" w:rsidRPr="00FA0CBB">
        <w:t xml:space="preserve"> </w:t>
      </w:r>
      <w:r w:rsidRPr="00FA0CBB">
        <w:t xml:space="preserve">can gauge the emotions of another </w:t>
      </w:r>
      <w:r w:rsidRPr="00FA0CBB">
        <w:lastRenderedPageBreak/>
        <w:t>just by</w:t>
      </w:r>
      <w:r w:rsidR="007A44E4" w:rsidRPr="00FA0CBB">
        <w:t xml:space="preserve"> seeing or listening to them. Unlike other beings, humans can work with </w:t>
      </w:r>
      <w:r w:rsidR="00EC4974">
        <w:t xml:space="preserve">strangers and </w:t>
      </w:r>
      <w:r w:rsidR="007A44E4" w:rsidRPr="00FA0CBB">
        <w:t xml:space="preserve">people from outgroups. Humans can innately cognize </w:t>
      </w:r>
      <w:r w:rsidR="00972157" w:rsidRPr="00FA0CBB">
        <w:t xml:space="preserve">the </w:t>
      </w:r>
      <w:r w:rsidR="007A44E4" w:rsidRPr="00FA0CBB">
        <w:t>sufferings of others and feel an urge to alleviate the suffering. Humans share the tendencies to help others, care for them, collaborate with the</w:t>
      </w:r>
      <w:r w:rsidR="00972157" w:rsidRPr="00FA0CBB">
        <w:t>m</w:t>
      </w:r>
      <w:r w:rsidR="007A44E4" w:rsidRPr="00FA0CBB">
        <w:t xml:space="preserve">, </w:t>
      </w:r>
      <w:r w:rsidR="00972157" w:rsidRPr="00FA0CBB">
        <w:t xml:space="preserve">and </w:t>
      </w:r>
      <w:r w:rsidR="007A44E4" w:rsidRPr="00FA0CBB">
        <w:t xml:space="preserve">share their </w:t>
      </w:r>
      <w:r w:rsidR="00972157" w:rsidRPr="00FA0CBB">
        <w:t>possessions</w:t>
      </w:r>
      <w:r w:rsidR="007A44E4" w:rsidRPr="00FA0CBB">
        <w:t xml:space="preserve"> with them. Although humans compete, they also compl</w:t>
      </w:r>
      <w:r w:rsidR="00972157" w:rsidRPr="00FA0CBB">
        <w:t>ement</w:t>
      </w:r>
      <w:r w:rsidR="007A44E4" w:rsidRPr="00FA0CBB">
        <w:t xml:space="preserve"> each other. Humans are intricately interdependent. Therefore, having a concern for others is being human. </w:t>
      </w:r>
      <w:r w:rsidR="00C829E5" w:rsidRPr="00FA0CBB">
        <w:t>Having a concern for others is as innate to human beings as it is to hav</w:t>
      </w:r>
      <w:r w:rsidR="00EC4974">
        <w:t>e</w:t>
      </w:r>
      <w:r w:rsidR="00C829E5" w:rsidRPr="00FA0CBB">
        <w:t xml:space="preserve"> competence and commitment. And </w:t>
      </w:r>
      <w:r w:rsidR="00DD555C">
        <w:t>just as</w:t>
      </w:r>
      <w:r w:rsidR="00C829E5" w:rsidRPr="00FA0CBB">
        <w:t xml:space="preserve"> humans can develop competence and commitment through education, they can also develop a concern for others the same way. Therefore, our vision for gifted education places </w:t>
      </w:r>
      <w:r w:rsidR="008B55A6">
        <w:t xml:space="preserve">equal </w:t>
      </w:r>
      <w:r w:rsidR="00C829E5" w:rsidRPr="00FA0CBB">
        <w:t>emphasis on the development of competence</w:t>
      </w:r>
      <w:r w:rsidR="00EC4974">
        <w:t>,</w:t>
      </w:r>
      <w:r w:rsidR="00C829E5" w:rsidRPr="00FA0CBB">
        <w:t xml:space="preserve"> commitment</w:t>
      </w:r>
      <w:r w:rsidR="00EC4974">
        <w:t>, and concern for others</w:t>
      </w:r>
      <w:r w:rsidR="00C829E5" w:rsidRPr="00FA0CBB">
        <w:t>.</w:t>
      </w:r>
    </w:p>
    <w:p w14:paraId="143DB999" w14:textId="05015434" w:rsidR="00C54BE9" w:rsidRPr="00FA0CBB" w:rsidRDefault="00A07AE7" w:rsidP="00FE16AF">
      <w:pPr>
        <w:spacing w:after="0"/>
        <w:jc w:val="center"/>
      </w:pPr>
      <w:r w:rsidRPr="00FA0CBB">
        <w:rPr>
          <w:b/>
          <w:bCs/>
        </w:rPr>
        <w:t>Development of Concern for Others</w:t>
      </w:r>
    </w:p>
    <w:p w14:paraId="03100D28" w14:textId="76E49956" w:rsidR="0054674F" w:rsidRPr="00FA0CBB" w:rsidRDefault="00DD223F" w:rsidP="00FE16AF">
      <w:pPr>
        <w:spacing w:after="0"/>
        <w:ind w:firstLine="720"/>
      </w:pPr>
      <w:r w:rsidRPr="00FA0CBB">
        <w:t xml:space="preserve">We view concern for others as a malleable set of traits, abilities, skills, attitudes, and behaviors. Central to concern for others </w:t>
      </w:r>
      <w:r w:rsidR="00FE16AF">
        <w:t>are</w:t>
      </w:r>
      <w:r w:rsidRPr="00FA0CBB">
        <w:t xml:space="preserve"> perceiving the needs of others, developing belongingness with them, experiencing the emotional urge to help, and cultivating motivation to act. </w:t>
      </w:r>
      <w:r w:rsidR="00CF3027" w:rsidRPr="00FA0CBB">
        <w:t xml:space="preserve">Thus, we argue focal constructs </w:t>
      </w:r>
      <w:r w:rsidR="008B55A6">
        <w:t>of</w:t>
      </w:r>
      <w:r w:rsidR="00CF3027" w:rsidRPr="00FA0CBB">
        <w:t xml:space="preserve"> concern for others are empathy, compassion, and prosocial behavior. Each of these</w:t>
      </w:r>
      <w:r w:rsidRPr="00FA0CBB">
        <w:t xml:space="preserve"> </w:t>
      </w:r>
      <w:r w:rsidR="00CF3027" w:rsidRPr="00FA0CBB">
        <w:t>consist</w:t>
      </w:r>
      <w:r w:rsidR="00FE16AF">
        <w:t>s</w:t>
      </w:r>
      <w:r w:rsidR="00CF3027" w:rsidRPr="00FA0CBB">
        <w:t xml:space="preserve"> of </w:t>
      </w:r>
      <w:r w:rsidRPr="00FA0CBB">
        <w:t xml:space="preserve">cognitive, emotive, motivational, and behavioral aspects. We provide a rationale and nurturance </w:t>
      </w:r>
      <w:r w:rsidR="008B55A6">
        <w:t>evidence</w:t>
      </w:r>
      <w:r w:rsidRPr="00FA0CBB">
        <w:t xml:space="preserve"> for each of these three constructs below.  </w:t>
      </w:r>
    </w:p>
    <w:p w14:paraId="06643FC6" w14:textId="09CD48A7" w:rsidR="00933DED" w:rsidRPr="00FA0CBB" w:rsidRDefault="004C2F4C" w:rsidP="00DB0CF4">
      <w:pPr>
        <w:spacing w:after="0"/>
        <w:rPr>
          <w:b/>
          <w:bCs/>
        </w:rPr>
      </w:pPr>
      <w:r w:rsidRPr="00FA0CBB">
        <w:rPr>
          <w:b/>
          <w:bCs/>
        </w:rPr>
        <w:t>Empathy</w:t>
      </w:r>
    </w:p>
    <w:p w14:paraId="0EA963F5" w14:textId="7E08D13D" w:rsidR="00396D21" w:rsidRPr="00FA0CBB" w:rsidRDefault="00396D21" w:rsidP="00FE16AF">
      <w:pPr>
        <w:spacing w:after="0"/>
        <w:ind w:firstLine="720"/>
        <w:rPr>
          <w:rFonts w:ascii="Times New Roman" w:hAnsi="Times New Roman" w:cs="Times New Roman"/>
          <w:lang w:bidi="mr-IN"/>
        </w:rPr>
      </w:pPr>
      <w:r w:rsidRPr="00396D21">
        <w:t xml:space="preserve">Empathy </w:t>
      </w:r>
      <w:r w:rsidRPr="00FA0CBB">
        <w:t xml:space="preserve">is defined as </w:t>
      </w:r>
      <w:r w:rsidRPr="00396D21">
        <w:t xml:space="preserve">an individual’s ability to mirror emotions and take the perspective of other beings around </w:t>
      </w:r>
      <w:r w:rsidR="00DD555C">
        <w:t xml:space="preserve">one </w:t>
      </w:r>
      <w:r w:rsidRPr="00396D21">
        <w:t xml:space="preserve">(Davis, 1983). Empathy </w:t>
      </w:r>
      <w:r w:rsidRPr="00FA0CBB">
        <w:t>consists of</w:t>
      </w:r>
      <w:r w:rsidRPr="00396D21">
        <w:t xml:space="preserve"> emotive and cognitive aspects; therefore, it is often categorized into affective empathy (or empathic concern) and cognitive empathy (or perspective-taking). Davis (1983) defined empathic concern as feelings of warmth, compassion, and concern for others. Similarly, he defined perspective-taking as the tendency to </w:t>
      </w:r>
      <w:r w:rsidRPr="00396D21">
        <w:lastRenderedPageBreak/>
        <w:t>adopt the point of view of other people in everyday life.</w:t>
      </w:r>
      <w:r w:rsidRPr="00FA0CBB">
        <w:t xml:space="preserve"> </w:t>
      </w:r>
      <w:r w:rsidRPr="00FA0CBB">
        <w:rPr>
          <w:rFonts w:ascii="Times New Roman" w:hAnsi="Times New Roman" w:cs="Times New Roman"/>
          <w:lang w:bidi="mr-IN"/>
        </w:rPr>
        <w:t xml:space="preserve">Further, individuals use one or both facets to help others, which is the third facet of empathy, also known as prosocial motivation (Batson, 2011;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xml:space="preserve"> &amp; Ochsner, 2012). Experience sharing (or affective empathy) and mentalizing (or cognitive empathy) exhibit very different neural profiles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xml:space="preserve"> &amp; </w:t>
      </w:r>
      <w:proofErr w:type="spellStart"/>
      <w:r w:rsidRPr="00FA0CBB">
        <w:rPr>
          <w:rFonts w:ascii="Times New Roman" w:hAnsi="Times New Roman" w:cs="Times New Roman"/>
          <w:lang w:bidi="mr-IN"/>
        </w:rPr>
        <w:t>Ochesner</w:t>
      </w:r>
      <w:proofErr w:type="spellEnd"/>
      <w:r w:rsidRPr="00FA0CBB">
        <w:rPr>
          <w:rFonts w:ascii="Times New Roman" w:hAnsi="Times New Roman" w:cs="Times New Roman"/>
          <w:lang w:bidi="mr-IN"/>
        </w:rPr>
        <w:t>, 2016). Therefore, empathy interventions are better designed with a focus on both subprocesses, that is, experience sharing and mentalizing.</w:t>
      </w:r>
    </w:p>
    <w:p w14:paraId="5954B995" w14:textId="36A4F0DA" w:rsidR="00396D21" w:rsidRPr="00522225" w:rsidRDefault="00396D21" w:rsidP="00FE16AF">
      <w:pPr>
        <w:spacing w:after="0"/>
        <w:rPr>
          <w:rFonts w:ascii="Times New Roman" w:hAnsi="Times New Roman" w:cs="Times New Roman"/>
          <w:b/>
          <w:bCs/>
          <w:i/>
          <w:iCs/>
          <w:lang w:bidi="mr-IN"/>
        </w:rPr>
      </w:pPr>
      <w:r w:rsidRPr="00DB0CF4">
        <w:rPr>
          <w:rFonts w:ascii="Times New Roman" w:hAnsi="Times New Roman" w:cs="Times New Roman"/>
          <w:b/>
          <w:bCs/>
          <w:i/>
          <w:iCs/>
          <w:lang w:bidi="mr-IN"/>
        </w:rPr>
        <w:t xml:space="preserve">Why </w:t>
      </w:r>
      <w:r w:rsidR="00092E71">
        <w:rPr>
          <w:rFonts w:ascii="Times New Roman" w:hAnsi="Times New Roman" w:cs="Times New Roman"/>
          <w:b/>
          <w:bCs/>
          <w:i/>
          <w:iCs/>
          <w:lang w:bidi="mr-IN"/>
        </w:rPr>
        <w:t>I</w:t>
      </w:r>
      <w:r w:rsidRPr="00522225">
        <w:rPr>
          <w:rFonts w:ascii="Times New Roman" w:hAnsi="Times New Roman" w:cs="Times New Roman"/>
          <w:b/>
          <w:bCs/>
          <w:i/>
          <w:iCs/>
          <w:lang w:bidi="mr-IN"/>
        </w:rPr>
        <w:t>s Empathy Important?</w:t>
      </w:r>
    </w:p>
    <w:p w14:paraId="23242E5F" w14:textId="4886FA18"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Empathy has many benefits for perceivers and targets. More empathetic people are more likely to help others, despite any costs they may incur to their self-interest (Batson, 2011). Empathy also drives </w:t>
      </w:r>
      <w:r w:rsidRPr="00FA0CBB">
        <w:rPr>
          <w:rFonts w:ascii="Times New Roman" w:hAnsi="Times New Roman" w:cs="Times New Roman"/>
          <w:i/>
          <w:iCs/>
          <w:lang w:bidi="mr-IN"/>
        </w:rPr>
        <w:t>support provision</w:t>
      </w:r>
      <w:r w:rsidR="0034762C">
        <w:rPr>
          <w:rFonts w:ascii="Times New Roman" w:hAnsi="Times New Roman" w:cs="Times New Roman"/>
          <w:i/>
          <w:iCs/>
          <w:lang w:bidi="mr-IN"/>
        </w:rPr>
        <w:t>s</w:t>
      </w:r>
      <w:r w:rsidRPr="00FA0CBB">
        <w:rPr>
          <w:rFonts w:ascii="Times New Roman" w:hAnsi="Times New Roman" w:cs="Times New Roman"/>
          <w:lang w:bidi="mr-IN"/>
        </w:rPr>
        <w:t xml:space="preserve"> such as spending money on others and providing emotional support when in distress (Batson, 2011; Davis, 1994; Morelli, Lieberman et al., 2015). Empathy can have lasting effects on the well-being of those providing support to others (Morelli, Lee et al., 2015). </w:t>
      </w:r>
      <w:r w:rsidR="009617AA" w:rsidRPr="00FA0CBB">
        <w:rPr>
          <w:rFonts w:ascii="Times New Roman" w:hAnsi="Times New Roman" w:cs="Times New Roman"/>
          <w:lang w:bidi="mr-IN"/>
        </w:rPr>
        <w:t>It</w:t>
      </w:r>
      <w:r w:rsidRPr="00FA0CBB">
        <w:rPr>
          <w:rFonts w:ascii="Times New Roman" w:hAnsi="Times New Roman" w:cs="Times New Roman"/>
          <w:lang w:bidi="mr-IN"/>
        </w:rPr>
        <w:t xml:space="preserve"> can also help in the global fight against racism (Todd et al., 2011). Empathy is also a moral force; it can provide emotional meaning to moral actions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xml:space="preserve">, 2018). </w:t>
      </w:r>
      <w:r w:rsidR="008B55A6">
        <w:rPr>
          <w:rFonts w:ascii="Times New Roman" w:hAnsi="Times New Roman" w:cs="Times New Roman"/>
          <w:lang w:bidi="mr-IN"/>
        </w:rPr>
        <w:t>E</w:t>
      </w:r>
      <w:r w:rsidRPr="00FA0CBB">
        <w:rPr>
          <w:rFonts w:ascii="Times New Roman" w:hAnsi="Times New Roman" w:cs="Times New Roman"/>
          <w:lang w:bidi="mr-IN"/>
        </w:rPr>
        <w:t>mpathy-based morality can have a multitude of benefits over actions driven only by moral principles.</w:t>
      </w:r>
    </w:p>
    <w:p w14:paraId="29CC3FF2" w14:textId="4B771FAC"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More broadly, empathy is important to cohesion and social fabric. Former President Obama (2006) often made references to an empathy deficit in American society. To that end, Konrath and colleagues (2011) studied changes in empathy in American college students over three decades. Their findings revealed a sharp drop in empathic concern and perspective-taking. </w:t>
      </w:r>
    </w:p>
    <w:p w14:paraId="60D01541" w14:textId="784CB84F"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In summary, the rising political polarization worldwide (Carothers &amp; </w:t>
      </w:r>
      <w:proofErr w:type="spellStart"/>
      <w:r w:rsidRPr="00FA0CBB">
        <w:rPr>
          <w:rFonts w:ascii="Times New Roman" w:hAnsi="Times New Roman" w:cs="Times New Roman"/>
          <w:lang w:bidi="mr-IN"/>
        </w:rPr>
        <w:t>O’Donohue</w:t>
      </w:r>
      <w:proofErr w:type="spellEnd"/>
      <w:r w:rsidRPr="00FA0CBB">
        <w:rPr>
          <w:rFonts w:ascii="Times New Roman" w:hAnsi="Times New Roman" w:cs="Times New Roman"/>
          <w:lang w:bidi="mr-IN"/>
        </w:rPr>
        <w:t xml:space="preserve">, 2019), the surge of bullying among adolescents (Wang et al., 2009), the distress caused by the current COVID-19 pandemic across the globe (Galea, 2020), and many other developments in the world, warrant educators’ attention to undertaking efforts to build more empathetic future citizens. </w:t>
      </w:r>
      <w:r w:rsidRPr="00FA0CBB">
        <w:rPr>
          <w:rFonts w:ascii="Times New Roman" w:hAnsi="Times New Roman" w:cs="Times New Roman"/>
          <w:lang w:bidi="mr-IN"/>
        </w:rPr>
        <w:lastRenderedPageBreak/>
        <w:t>These efforts are especially needed in gifted education and talent development fields as these individuals are more likely to become future leaders—from local to global levels—and have an influence on the future of many others around them (</w:t>
      </w:r>
      <w:proofErr w:type="spellStart"/>
      <w:r w:rsidRPr="00FA0CBB">
        <w:rPr>
          <w:rFonts w:ascii="Times New Roman" w:hAnsi="Times New Roman" w:cs="Times New Roman"/>
          <w:lang w:bidi="mr-IN"/>
        </w:rPr>
        <w:t>Renzulli</w:t>
      </w:r>
      <w:proofErr w:type="spellEnd"/>
      <w:r w:rsidRPr="00FA0CBB">
        <w:rPr>
          <w:rFonts w:ascii="Times New Roman" w:hAnsi="Times New Roman" w:cs="Times New Roman"/>
          <w:lang w:bidi="mr-IN"/>
        </w:rPr>
        <w:t>, 2020).</w:t>
      </w:r>
    </w:p>
    <w:p w14:paraId="525EC2F1" w14:textId="33A3155B" w:rsidR="00396D21" w:rsidRPr="00DB0CF4" w:rsidRDefault="00396D21" w:rsidP="00FE16AF">
      <w:pPr>
        <w:spacing w:after="0"/>
        <w:rPr>
          <w:rFonts w:ascii="Times New Roman" w:hAnsi="Times New Roman" w:cstheme="minorBidi"/>
          <w:b/>
          <w:bCs/>
          <w:i/>
          <w:iCs/>
          <w:lang w:bidi="mr-IN"/>
        </w:rPr>
      </w:pPr>
      <w:r w:rsidRPr="00DB0CF4">
        <w:rPr>
          <w:rFonts w:ascii="Times New Roman" w:hAnsi="Times New Roman" w:cstheme="minorBidi"/>
          <w:b/>
          <w:bCs/>
          <w:i/>
          <w:iCs/>
          <w:lang w:bidi="mr-IN"/>
        </w:rPr>
        <w:t>Empathy-Building Interventions</w:t>
      </w:r>
    </w:p>
    <w:p w14:paraId="2D82A89A" w14:textId="22EF65F3"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Empathic capacities develop during childhood and grow in adolescence (Davis, 1994). As children mature cognitively, they develop perspective-taking, self-other distinction, and regulation of negative emotion (Hoffman, 2008). </w:t>
      </w:r>
      <w:r w:rsidR="00842601">
        <w:rPr>
          <w:rFonts w:ascii="Times New Roman" w:hAnsi="Times New Roman" w:cs="Times New Roman"/>
          <w:lang w:bidi="mr-IN"/>
        </w:rPr>
        <w:t>E</w:t>
      </w:r>
      <w:r w:rsidRPr="00FA0CBB">
        <w:rPr>
          <w:rFonts w:ascii="Times New Roman" w:hAnsi="Times New Roman" w:cs="Times New Roman"/>
          <w:lang w:bidi="mr-IN"/>
        </w:rPr>
        <w:t xml:space="preserve">ngaging in perspective-taking increases empathic concern (Hoffman, 2008). </w:t>
      </w:r>
      <w:r w:rsidR="00FE16AF">
        <w:rPr>
          <w:rFonts w:ascii="Times New Roman" w:hAnsi="Times New Roman" w:cs="Times New Roman"/>
          <w:lang w:bidi="mr-IN"/>
        </w:rPr>
        <w:t>The f</w:t>
      </w:r>
      <w:r w:rsidRPr="00FA0CBB">
        <w:rPr>
          <w:rFonts w:ascii="Times New Roman" w:hAnsi="Times New Roman" w:cs="Times New Roman"/>
          <w:lang w:bidi="mr-IN"/>
        </w:rPr>
        <w:t>indings of several studies indicate empathy is malleable and can be developed through interventions. However,</w:t>
      </w:r>
      <w:r w:rsidR="00FE16AF">
        <w:rPr>
          <w:rFonts w:ascii="Times New Roman" w:hAnsi="Times New Roman" w:cs="Times New Roman"/>
          <w:lang w:bidi="mr-IN"/>
        </w:rPr>
        <w:t xml:space="preserve"> </w:t>
      </w:r>
      <w:r w:rsidR="00F411D5">
        <w:rPr>
          <w:rFonts w:ascii="Times New Roman" w:hAnsi="Times New Roman" w:cs="Times New Roman"/>
          <w:lang w:bidi="mr-IN"/>
        </w:rPr>
        <w:t xml:space="preserve">the </w:t>
      </w:r>
      <w:r w:rsidRPr="00FA0CBB">
        <w:rPr>
          <w:rFonts w:ascii="Times New Roman" w:hAnsi="Times New Roman" w:cs="Times New Roman"/>
          <w:lang w:bidi="mr-IN"/>
        </w:rPr>
        <w:t>empathic concern is situational and depends on the situation</w:t>
      </w:r>
      <w:r w:rsidR="00842601">
        <w:rPr>
          <w:rFonts w:ascii="Times New Roman" w:hAnsi="Times New Roman" w:cs="Times New Roman"/>
          <w:lang w:bidi="mr-IN"/>
        </w:rPr>
        <w:t>’s power</w:t>
      </w:r>
      <w:r w:rsidRPr="00FA0CBB">
        <w:rPr>
          <w:rFonts w:ascii="Times New Roman" w:hAnsi="Times New Roman" w:cs="Times New Roman"/>
          <w:lang w:bidi="mr-IN"/>
        </w:rPr>
        <w:t xml:space="preserve"> to invoke an emotional response (Davis &amp; Begovic, 2014).</w:t>
      </w:r>
    </w:p>
    <w:p w14:paraId="6ED66A16" w14:textId="5A8DBB15"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Empathy interventions can be categorized into four categories (Davis &amp; Begovic, 2014). The first category includes perspective-taking interventions. Researchers have used two kinds of interventions—direct and indirect perspective-taking. Direct perspective-taking involves active role-playing aimed at experiencing, at least to some extent, the real experience of target populations (e.g., an overnight stay at a hospital). Indirect perspective-taking interventions focus on instructing the participants to imagine the thoughts or situation of the target. Although instructional sets are most popular in perspective-taking interventions, other methods </w:t>
      </w:r>
      <w:r w:rsidR="0034762C">
        <w:rPr>
          <w:rFonts w:ascii="Times New Roman" w:hAnsi="Times New Roman" w:cs="Times New Roman"/>
          <w:lang w:bidi="mr-IN"/>
        </w:rPr>
        <w:t>such as</w:t>
      </w:r>
      <w:r w:rsidRPr="00FA0CBB">
        <w:rPr>
          <w:rFonts w:ascii="Times New Roman" w:hAnsi="Times New Roman" w:cs="Times New Roman"/>
          <w:lang w:bidi="mr-IN"/>
        </w:rPr>
        <w:t xml:space="preserve"> asking participants to imagine and write a journal about a day in another person’s life are also used.</w:t>
      </w:r>
    </w:p>
    <w:p w14:paraId="04330FB1" w14:textId="20078068" w:rsidR="00396D21" w:rsidRPr="00FA0CBB"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The second category of interventions focuses on instructional approaches. Major instructional approaches are didactic instruction, discussion groups, and activity-based learning. Most interventions typically use a mix of these instructional strategies to encourage the active </w:t>
      </w:r>
      <w:r w:rsidRPr="00FA0CBB">
        <w:rPr>
          <w:rFonts w:ascii="Times New Roman" w:hAnsi="Times New Roman" w:cs="Times New Roman"/>
          <w:lang w:bidi="mr-IN"/>
        </w:rPr>
        <w:lastRenderedPageBreak/>
        <w:t>participation of participants while also conveying information on the topic. In the third category of empathy interventions, educators have effectively used audiovisual material, real and fictional, as well as from popular entertainment sources such as movie clips</w:t>
      </w:r>
      <w:r w:rsidR="00153086" w:rsidRPr="00FA0CBB">
        <w:rPr>
          <w:rFonts w:ascii="Times New Roman" w:hAnsi="Times New Roman" w:cs="Times New Roman"/>
          <w:lang w:bidi="mr-IN"/>
        </w:rPr>
        <w:t xml:space="preserve">. </w:t>
      </w:r>
      <w:r w:rsidRPr="00FA0CBB">
        <w:rPr>
          <w:rFonts w:ascii="Times New Roman" w:hAnsi="Times New Roman" w:cs="Times New Roman"/>
          <w:lang w:bidi="mr-IN"/>
        </w:rPr>
        <w:t>The fourth category of empathy interventions takes a skills-training approach</w:t>
      </w:r>
      <w:r w:rsidR="00153086" w:rsidRPr="00FA0CBB">
        <w:rPr>
          <w:rFonts w:ascii="Times New Roman" w:hAnsi="Times New Roman" w:cs="Times New Roman"/>
          <w:lang w:bidi="mr-IN"/>
        </w:rPr>
        <w:t>.</w:t>
      </w:r>
      <w:r w:rsidRPr="00FA0CBB">
        <w:rPr>
          <w:rFonts w:ascii="Times New Roman" w:hAnsi="Times New Roman" w:cs="Times New Roman"/>
          <w:lang w:bidi="mr-IN"/>
        </w:rPr>
        <w:t>, which focuses less on experiencing empathy and more on expressing or communicating empathy from the observer to the target. Three central skills are observing, listening, and responding.</w:t>
      </w:r>
      <w:r w:rsidR="00153086" w:rsidRPr="00FA0CBB">
        <w:rPr>
          <w:rFonts w:ascii="Times New Roman" w:hAnsi="Times New Roman" w:cs="Times New Roman"/>
          <w:lang w:bidi="mr-IN"/>
        </w:rPr>
        <w:t xml:space="preserve"> </w:t>
      </w:r>
      <w:r w:rsidRPr="00FA0CBB">
        <w:rPr>
          <w:rFonts w:ascii="Times New Roman" w:hAnsi="Times New Roman" w:cs="Times New Roman"/>
          <w:lang w:bidi="mr-IN"/>
        </w:rPr>
        <w:t>Expressing empathy is an important aspect of empathy, and therefore, educators must include it in empathy-building interventions.</w:t>
      </w:r>
    </w:p>
    <w:p w14:paraId="0C2C9CF8" w14:textId="7FB7936B" w:rsidR="00EC4974" w:rsidRDefault="00396D21" w:rsidP="00FE16AF">
      <w:pPr>
        <w:spacing w:after="0"/>
        <w:ind w:firstLine="720"/>
        <w:rPr>
          <w:rFonts w:ascii="Times New Roman" w:hAnsi="Times New Roman" w:cs="Times New Roman"/>
          <w:lang w:bidi="mr-IN"/>
        </w:rPr>
      </w:pPr>
      <w:r w:rsidRPr="00FA0CBB">
        <w:rPr>
          <w:rFonts w:ascii="Times New Roman" w:hAnsi="Times New Roman" w:cs="Times New Roman"/>
          <w:lang w:bidi="mr-IN"/>
        </w:rPr>
        <w:t>In addition, educators should</w:t>
      </w:r>
      <w:r w:rsidR="00842601">
        <w:rPr>
          <w:rFonts w:ascii="Times New Roman" w:hAnsi="Times New Roman" w:cs="Times New Roman"/>
          <w:lang w:bidi="mr-IN"/>
        </w:rPr>
        <w:t xml:space="preserve"> </w:t>
      </w:r>
      <w:r w:rsidRPr="00FA0CBB">
        <w:rPr>
          <w:rFonts w:ascii="Times New Roman" w:hAnsi="Times New Roman" w:cs="Times New Roman"/>
          <w:lang w:bidi="mr-IN"/>
        </w:rPr>
        <w:t xml:space="preserve">integrate motive-based approaches with traditional empathy interventions (Weisz &amp;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2017). Motive-based approache</w:t>
      </w:r>
      <w:r w:rsidR="00842601">
        <w:rPr>
          <w:rFonts w:ascii="Times New Roman" w:hAnsi="Times New Roman" w:cs="Times New Roman"/>
          <w:lang w:bidi="mr-IN"/>
        </w:rPr>
        <w:t>s</w:t>
      </w:r>
      <w:r w:rsidRPr="00FA0CBB">
        <w:rPr>
          <w:rFonts w:ascii="Times New Roman" w:hAnsi="Times New Roman" w:cs="Times New Roman"/>
          <w:lang w:bidi="mr-IN"/>
        </w:rPr>
        <w:t xml:space="preserve"> include targeting participants’ implicit beliefs about </w:t>
      </w:r>
      <w:r w:rsidR="00842601">
        <w:rPr>
          <w:rFonts w:ascii="Times New Roman" w:hAnsi="Times New Roman" w:cs="Times New Roman"/>
          <w:lang w:bidi="mr-IN"/>
        </w:rPr>
        <w:t xml:space="preserve">empathy’s </w:t>
      </w:r>
      <w:r w:rsidRPr="00FA0CBB">
        <w:rPr>
          <w:rFonts w:ascii="Times New Roman" w:hAnsi="Times New Roman" w:cs="Times New Roman"/>
          <w:lang w:bidi="mr-IN"/>
        </w:rPr>
        <w:t xml:space="preserve">malleability, highlighting </w:t>
      </w:r>
      <w:r w:rsidR="0017469A">
        <w:rPr>
          <w:rFonts w:ascii="Times New Roman" w:hAnsi="Times New Roman" w:cs="Times New Roman"/>
          <w:lang w:bidi="mr-IN"/>
        </w:rPr>
        <w:t xml:space="preserve">that </w:t>
      </w:r>
      <w:r w:rsidRPr="00FA0CBB">
        <w:rPr>
          <w:rFonts w:ascii="Times New Roman" w:hAnsi="Times New Roman" w:cs="Times New Roman"/>
          <w:lang w:bidi="mr-IN"/>
        </w:rPr>
        <w:t>empathy is socially valued</w:t>
      </w:r>
      <w:r w:rsidR="00842601">
        <w:rPr>
          <w:rFonts w:ascii="Times New Roman" w:hAnsi="Times New Roman" w:cs="Times New Roman"/>
          <w:lang w:bidi="mr-IN"/>
        </w:rPr>
        <w:t xml:space="preserve"> and has benefits</w:t>
      </w:r>
      <w:r w:rsidRPr="00FA0CBB">
        <w:rPr>
          <w:rFonts w:ascii="Times New Roman" w:hAnsi="Times New Roman" w:cs="Times New Roman"/>
          <w:lang w:bidi="mr-IN"/>
        </w:rPr>
        <w:t xml:space="preserve">, </w:t>
      </w:r>
      <w:r w:rsidR="00153086" w:rsidRPr="00FA0CBB">
        <w:rPr>
          <w:rFonts w:ascii="Times New Roman" w:hAnsi="Times New Roman" w:cs="Times New Roman"/>
          <w:lang w:bidi="mr-IN"/>
        </w:rPr>
        <w:t xml:space="preserve">and </w:t>
      </w:r>
      <w:r w:rsidRPr="00FA0CBB">
        <w:rPr>
          <w:rFonts w:ascii="Times New Roman" w:hAnsi="Times New Roman" w:cs="Times New Roman"/>
          <w:lang w:bidi="mr-IN"/>
        </w:rPr>
        <w:t xml:space="preserve">addressing concerns about the affective costs </w:t>
      </w:r>
      <w:r w:rsidR="00842601">
        <w:rPr>
          <w:rFonts w:ascii="Times New Roman" w:hAnsi="Times New Roman" w:cs="Times New Roman"/>
          <w:lang w:bidi="mr-IN"/>
        </w:rPr>
        <w:t>of empathy</w:t>
      </w:r>
      <w:r w:rsidR="00153086" w:rsidRPr="00FA0CBB">
        <w:rPr>
          <w:rFonts w:ascii="Times New Roman" w:hAnsi="Times New Roman" w:cs="Times New Roman"/>
          <w:lang w:bidi="mr-IN"/>
        </w:rPr>
        <w:t xml:space="preserve">. </w:t>
      </w:r>
    </w:p>
    <w:p w14:paraId="496FF2D9" w14:textId="1631B655" w:rsidR="009617AA" w:rsidRPr="00FA0CBB" w:rsidRDefault="009617AA" w:rsidP="00FE16AF">
      <w:pPr>
        <w:spacing w:after="0"/>
        <w:ind w:firstLine="720"/>
        <w:rPr>
          <w:rFonts w:ascii="Times New Roman" w:hAnsi="Times New Roman" w:cs="Times New Roman"/>
          <w:lang w:bidi="mr-IN"/>
        </w:rPr>
      </w:pPr>
      <w:r w:rsidRPr="00FA0CBB">
        <w:rPr>
          <w:rFonts w:ascii="Times New Roman" w:hAnsi="Times New Roman" w:cs="Times New Roman"/>
          <w:lang w:bidi="mr-IN"/>
        </w:rPr>
        <w:t>In summary, empathy-building interventions are effective when they address cognitive, affective, motivational, and behavioral aspects of empathy using multiple instruction techniques such as role-playing, discussions, didactic instruction, home practice, and skill training.</w:t>
      </w:r>
    </w:p>
    <w:p w14:paraId="67CF81F0" w14:textId="1B12F0EE" w:rsidR="004C2F4C" w:rsidRPr="00FA0CBB" w:rsidRDefault="004C2F4C" w:rsidP="00DB0CF4">
      <w:pPr>
        <w:spacing w:after="0"/>
        <w:rPr>
          <w:b/>
          <w:bCs/>
        </w:rPr>
      </w:pPr>
      <w:r w:rsidRPr="00FA0CBB">
        <w:rPr>
          <w:b/>
          <w:bCs/>
        </w:rPr>
        <w:t>Compassion</w:t>
      </w:r>
    </w:p>
    <w:p w14:paraId="203A8B22" w14:textId="0A4EF9B6" w:rsidR="009617AA" w:rsidRPr="00FA0CBB" w:rsidRDefault="009617AA" w:rsidP="00FE16AF">
      <w:pPr>
        <w:spacing w:after="0"/>
        <w:ind w:firstLine="720"/>
        <w:rPr>
          <w:rFonts w:ascii="Times New Roman" w:hAnsi="Times New Roman" w:cs="Times New Roman"/>
          <w:lang w:bidi="mr-IN"/>
        </w:rPr>
      </w:pPr>
      <w:r w:rsidRPr="00FA0CBB">
        <w:rPr>
          <w:rFonts w:ascii="Times New Roman" w:hAnsi="Times New Roman" w:cs="Times New Roman"/>
          <w:lang w:bidi="mr-IN"/>
        </w:rPr>
        <w:t>Although compassion and empathy seem to share evolutionary roots, they are two distinctly separable constructs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2014). Compassion is a mental state or an orientation toward the suffering of others. It is the capacity to perceive and desire to alleviate other’s suffering (Goetz et al., 2010). Compassion has four parts: cognitive (i.e., bringing awareness or attention to recognizing that there is suffering</w:t>
      </w:r>
      <w:r w:rsidR="00D92F25">
        <w:rPr>
          <w:rFonts w:ascii="Times New Roman" w:hAnsi="Times New Roman" w:cs="Times New Roman"/>
          <w:lang w:bidi="mr-IN"/>
        </w:rPr>
        <w:t>)</w:t>
      </w:r>
      <w:r w:rsidRPr="00FA0CBB">
        <w:rPr>
          <w:rFonts w:ascii="Times New Roman" w:hAnsi="Times New Roman" w:cs="Times New Roman"/>
          <w:lang w:bidi="mr-IN"/>
        </w:rPr>
        <w:t>, affective (i.e., feeling emotionally moved by that suffering), intentional (i.e., wishing there to be relief from that suffering</w:t>
      </w:r>
      <w:r w:rsidR="00D92F25">
        <w:rPr>
          <w:rFonts w:ascii="Times New Roman" w:hAnsi="Times New Roman" w:cs="Times New Roman"/>
          <w:lang w:bidi="mr-IN"/>
        </w:rPr>
        <w:t>)</w:t>
      </w:r>
      <w:r w:rsidRPr="00FA0CBB">
        <w:rPr>
          <w:rFonts w:ascii="Times New Roman" w:hAnsi="Times New Roman" w:cs="Times New Roman"/>
          <w:lang w:bidi="mr-IN"/>
        </w:rPr>
        <w:t>, and motivational (i.e., a readiness to take action to relieve that suffering) (</w:t>
      </w:r>
      <w:proofErr w:type="spellStart"/>
      <w:r w:rsidRPr="00FA0CBB">
        <w:rPr>
          <w:rFonts w:ascii="Times New Roman" w:hAnsi="Times New Roman" w:cs="Times New Roman"/>
          <w:lang w:bidi="mr-IN"/>
        </w:rPr>
        <w:t>Jazaieri</w:t>
      </w:r>
      <w:proofErr w:type="spellEnd"/>
      <w:r w:rsidRPr="00FA0CBB">
        <w:rPr>
          <w:rFonts w:ascii="Times New Roman" w:hAnsi="Times New Roman" w:cs="Times New Roman"/>
          <w:lang w:bidi="mr-IN"/>
        </w:rPr>
        <w:t xml:space="preserve">, 2018). From a Buddhist perspective, compassion is an extension of wisdom that requires mindfully engaging with the suffering of </w:t>
      </w:r>
      <w:r w:rsidRPr="00FA0CBB">
        <w:rPr>
          <w:rFonts w:ascii="Times New Roman" w:hAnsi="Times New Roman" w:cs="Times New Roman"/>
          <w:lang w:bidi="mr-IN"/>
        </w:rPr>
        <w:lastRenderedPageBreak/>
        <w:t>others, experiencing a kind response to their suffering, and recognizing human interconnectedness that leads to a sincere yearning to lessen suffering (</w:t>
      </w:r>
      <w:proofErr w:type="spellStart"/>
      <w:r w:rsidRPr="00FA0CBB">
        <w:rPr>
          <w:rFonts w:ascii="Times New Roman" w:hAnsi="Times New Roman" w:cs="Times New Roman"/>
          <w:lang w:bidi="mr-IN"/>
        </w:rPr>
        <w:t>Jinpa</w:t>
      </w:r>
      <w:proofErr w:type="spellEnd"/>
      <w:r w:rsidRPr="00FA0CBB">
        <w:rPr>
          <w:rFonts w:ascii="Times New Roman" w:hAnsi="Times New Roman" w:cs="Times New Roman"/>
          <w:lang w:bidi="mr-IN"/>
        </w:rPr>
        <w:t>, 2015). In this view</w:t>
      </w:r>
      <w:r w:rsidR="00E639D3">
        <w:rPr>
          <w:rFonts w:ascii="Times New Roman" w:hAnsi="Times New Roman" w:cs="Times New Roman"/>
          <w:lang w:bidi="mr-IN"/>
        </w:rPr>
        <w:t>,</w:t>
      </w:r>
      <w:r w:rsidRPr="00FA0CBB">
        <w:rPr>
          <w:rFonts w:ascii="Times New Roman" w:hAnsi="Times New Roman" w:cs="Times New Roman"/>
          <w:lang w:bidi="mr-IN"/>
        </w:rPr>
        <w:t xml:space="preserve"> self</w:t>
      </w:r>
      <w:r w:rsidR="009F4844">
        <w:rPr>
          <w:rFonts w:ascii="Times New Roman" w:hAnsi="Times New Roman" w:cs="Times New Roman"/>
          <w:lang w:bidi="mr-IN"/>
        </w:rPr>
        <w:t xml:space="preserve"> </w:t>
      </w:r>
      <w:r w:rsidRPr="00FA0CBB">
        <w:rPr>
          <w:rFonts w:ascii="Times New Roman" w:hAnsi="Times New Roman" w:cs="Times New Roman"/>
          <w:lang w:bidi="mr-IN"/>
        </w:rPr>
        <w:t>and other</w:t>
      </w:r>
      <w:r w:rsidR="00E639D3">
        <w:rPr>
          <w:rFonts w:ascii="Times New Roman" w:hAnsi="Times New Roman" w:cs="Times New Roman"/>
          <w:lang w:bidi="mr-IN"/>
        </w:rPr>
        <w:t xml:space="preserve"> </w:t>
      </w:r>
      <w:r w:rsidRPr="00FA0CBB">
        <w:rPr>
          <w:rFonts w:ascii="Times New Roman" w:hAnsi="Times New Roman" w:cs="Times New Roman"/>
          <w:lang w:bidi="mr-IN"/>
        </w:rPr>
        <w:t xml:space="preserve">compassion have three subcomponents: </w:t>
      </w:r>
      <w:r w:rsidR="006A45A7">
        <w:rPr>
          <w:rFonts w:ascii="Times New Roman" w:hAnsi="Times New Roman" w:cs="Times New Roman"/>
          <w:lang w:bidi="mr-IN"/>
        </w:rPr>
        <w:t>k</w:t>
      </w:r>
      <w:r w:rsidRPr="00FA0CBB">
        <w:rPr>
          <w:rFonts w:ascii="Times New Roman" w:hAnsi="Times New Roman" w:cs="Times New Roman"/>
          <w:lang w:bidi="mr-IN"/>
        </w:rPr>
        <w:t>indness, common humanity, and mindfulness (Neff, 2003). Kindness is in being caring toward and concerned for others who are suffering, accompanied by a desire to support them. Common humanity emphasizes recognizing the oneness of all human experiences, both hardship and a sense of connection, in response to suffering. Mindfulness is the awareness of the present moment; a type of balanced awareness of others’ pain, willingness to listen, and pay attention to others when they are suffering.</w:t>
      </w:r>
    </w:p>
    <w:p w14:paraId="3F4BB8D2" w14:textId="12CE6FDF" w:rsidR="009617AA" w:rsidRPr="00092E71" w:rsidRDefault="009617AA" w:rsidP="00FE16AF">
      <w:pPr>
        <w:spacing w:after="0"/>
        <w:rPr>
          <w:rFonts w:ascii="Times New Roman" w:hAnsi="Times New Roman" w:cs="Times New Roman"/>
          <w:b/>
          <w:bCs/>
          <w:i/>
          <w:iCs/>
          <w:lang w:bidi="mr-IN"/>
        </w:rPr>
      </w:pPr>
      <w:r w:rsidRPr="00092E71">
        <w:rPr>
          <w:rFonts w:ascii="Times New Roman" w:hAnsi="Times New Roman" w:cs="Times New Roman"/>
          <w:b/>
          <w:bCs/>
          <w:i/>
          <w:iCs/>
          <w:lang w:bidi="mr-IN"/>
        </w:rPr>
        <w:t xml:space="preserve">Why </w:t>
      </w:r>
      <w:r w:rsidR="006A45A7" w:rsidRPr="00092E71">
        <w:rPr>
          <w:rFonts w:ascii="Times New Roman" w:hAnsi="Times New Roman" w:cs="Times New Roman"/>
          <w:b/>
          <w:bCs/>
          <w:i/>
          <w:iCs/>
          <w:lang w:bidi="mr-IN"/>
        </w:rPr>
        <w:t>I</w:t>
      </w:r>
      <w:r w:rsidRPr="00092E71">
        <w:rPr>
          <w:rFonts w:ascii="Times New Roman" w:hAnsi="Times New Roman" w:cs="Times New Roman"/>
          <w:b/>
          <w:bCs/>
          <w:i/>
          <w:iCs/>
          <w:lang w:bidi="mr-IN"/>
        </w:rPr>
        <w:t>s Compassion Important?</w:t>
      </w:r>
    </w:p>
    <w:p w14:paraId="61F7ECF4" w14:textId="77777777" w:rsidR="000065F3" w:rsidRPr="00FA0CBB" w:rsidRDefault="009617AA"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Like empathy, compassion motivates altruistic and caring behavior, concern for others, and a desire to alleviate others’ suffering (Batson, </w:t>
      </w:r>
      <w:r w:rsidR="000065F3" w:rsidRPr="00FA0CBB">
        <w:rPr>
          <w:rFonts w:ascii="Times New Roman" w:hAnsi="Times New Roman" w:cs="Times New Roman"/>
          <w:lang w:bidi="mr-IN"/>
        </w:rPr>
        <w:t>201</w:t>
      </w:r>
      <w:r w:rsidRPr="00FA0CBB">
        <w:rPr>
          <w:rFonts w:ascii="Times New Roman" w:hAnsi="Times New Roman" w:cs="Times New Roman"/>
          <w:lang w:bidi="mr-IN"/>
        </w:rPr>
        <w:t>1). Compassion is a strong motivator of prosocial behavior, and even short-term compassion training can influence prosocial behavior toward strangers (</w:t>
      </w:r>
      <w:proofErr w:type="spellStart"/>
      <w:r w:rsidRPr="00FA0CBB">
        <w:rPr>
          <w:rFonts w:ascii="Times New Roman" w:hAnsi="Times New Roman" w:cs="Times New Roman"/>
          <w:lang w:bidi="mr-IN"/>
        </w:rPr>
        <w:t>Leiberg</w:t>
      </w:r>
      <w:proofErr w:type="spellEnd"/>
      <w:r w:rsidRPr="00FA0CBB">
        <w:rPr>
          <w:rFonts w:ascii="Times New Roman" w:hAnsi="Times New Roman" w:cs="Times New Roman"/>
          <w:lang w:bidi="mr-IN"/>
        </w:rPr>
        <w:t xml:space="preserve"> et al., 2011). Compassion may also motivate moral judgments and harm-reducing actions (Haidt, 2003).</w:t>
      </w:r>
      <w:r w:rsidR="000065F3" w:rsidRPr="00FA0CBB">
        <w:rPr>
          <w:rFonts w:ascii="Times New Roman" w:hAnsi="Times New Roman" w:cs="Times New Roman"/>
          <w:lang w:bidi="mr-IN"/>
        </w:rPr>
        <w:t xml:space="preserve"> </w:t>
      </w:r>
      <w:r w:rsidRPr="00FA0CBB">
        <w:rPr>
          <w:rFonts w:ascii="Times New Roman" w:hAnsi="Times New Roman" w:cs="Times New Roman"/>
          <w:lang w:bidi="mr-IN"/>
        </w:rPr>
        <w:t>Moreover, compassion can fuel heroism that leads to social transformation (Zimbardo et al., 2017). Compassion, when transformed into the social action of heroism such as in opposing police brutalities and racial discrimination, or in opposing religious fundamentalism and promoting girl-child education, has the potential to combat the societal evils and bring about a possibly enduring positive change in the world.</w:t>
      </w:r>
      <w:r w:rsidR="000065F3" w:rsidRPr="00FA0CBB">
        <w:rPr>
          <w:rFonts w:ascii="Times New Roman" w:hAnsi="Times New Roman" w:cs="Times New Roman"/>
          <w:lang w:bidi="mr-IN"/>
        </w:rPr>
        <w:t xml:space="preserve"> </w:t>
      </w:r>
    </w:p>
    <w:p w14:paraId="0DCA12B8" w14:textId="2B6D5D83" w:rsidR="009617AA" w:rsidRPr="00FA0CBB" w:rsidRDefault="009617AA"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Compassion, unlike empathy, does not require the vicarious experiences of others’ emotional states. It emerges from seeing suffering in the world around you. Therefore, in testing times such as those presented by the COVID-19 pandemic, compassion can motivate people to work toward the alleviation of suffering without themselves having to go through it. Therefore, scholars argue that the world today needs compassion more than empathy to sail through this </w:t>
      </w:r>
      <w:r w:rsidRPr="00FA0CBB">
        <w:rPr>
          <w:rFonts w:ascii="Times New Roman" w:hAnsi="Times New Roman" w:cs="Times New Roman"/>
          <w:lang w:bidi="mr-IN"/>
        </w:rPr>
        <w:lastRenderedPageBreak/>
        <w:t xml:space="preserve">devastating pandemic. It is rather more important today to ask how </w:t>
      </w:r>
      <w:r w:rsidR="00E639D3" w:rsidRPr="00E639D3">
        <w:rPr>
          <w:rFonts w:ascii="Times New Roman" w:hAnsi="Times New Roman" w:cs="Times New Roman"/>
          <w:i/>
          <w:iCs/>
          <w:lang w:bidi="mr-IN"/>
        </w:rPr>
        <w:t>I</w:t>
      </w:r>
      <w:r w:rsidRPr="00FA0CBB">
        <w:rPr>
          <w:rFonts w:ascii="Times New Roman" w:hAnsi="Times New Roman" w:cs="Times New Roman"/>
          <w:lang w:bidi="mr-IN"/>
        </w:rPr>
        <w:t xml:space="preserve"> can better structure the broken world not because I may suffer but because </w:t>
      </w:r>
      <w:r w:rsidRPr="00E639D3">
        <w:rPr>
          <w:rFonts w:ascii="Times New Roman" w:hAnsi="Times New Roman" w:cs="Times New Roman"/>
          <w:i/>
          <w:iCs/>
          <w:lang w:bidi="mr-IN"/>
        </w:rPr>
        <w:t>others</w:t>
      </w:r>
      <w:r w:rsidRPr="00FA0CBB">
        <w:rPr>
          <w:rFonts w:ascii="Times New Roman" w:hAnsi="Times New Roman" w:cs="Times New Roman"/>
          <w:lang w:bidi="mr-IN"/>
        </w:rPr>
        <w:t xml:space="preserve"> are suffering, and things need to change for them (Galea, 2020). To fix things for the better, compassion would be instrumental in healthcare, governance, education, corporations, and almost every unit of life including families. </w:t>
      </w:r>
    </w:p>
    <w:p w14:paraId="3A2DF385" w14:textId="45E37825" w:rsidR="009617AA" w:rsidRPr="00DB0CF4" w:rsidRDefault="009617AA" w:rsidP="00FE16AF">
      <w:pPr>
        <w:spacing w:after="0"/>
        <w:rPr>
          <w:rFonts w:ascii="Times New Roman" w:hAnsi="Times New Roman" w:cstheme="minorBidi"/>
          <w:b/>
          <w:bCs/>
          <w:i/>
          <w:iCs/>
          <w:lang w:bidi="mr-IN"/>
        </w:rPr>
      </w:pPr>
      <w:r w:rsidRPr="00DB0CF4">
        <w:rPr>
          <w:rFonts w:ascii="Times New Roman" w:hAnsi="Times New Roman" w:cstheme="minorBidi"/>
          <w:b/>
          <w:bCs/>
          <w:i/>
          <w:iCs/>
          <w:lang w:bidi="mr-IN"/>
        </w:rPr>
        <w:t>Compassion-Building Interventions</w:t>
      </w:r>
    </w:p>
    <w:p w14:paraId="23D77DC8" w14:textId="4FA4A25C" w:rsidR="00F8703C" w:rsidRPr="00FA0CBB" w:rsidRDefault="00F2783C" w:rsidP="00FE16AF">
      <w:pPr>
        <w:spacing w:after="0"/>
        <w:ind w:firstLine="720"/>
        <w:rPr>
          <w:rFonts w:ascii="Times New Roman" w:hAnsi="Times New Roman" w:cs="Times New Roman"/>
          <w:lang w:bidi="mr-IN"/>
        </w:rPr>
      </w:pPr>
      <w:r w:rsidRPr="00FA0CBB">
        <w:rPr>
          <w:rFonts w:ascii="Times New Roman" w:hAnsi="Times New Roman" w:cs="Times New Roman"/>
          <w:lang w:bidi="mr-IN"/>
        </w:rPr>
        <w:t>A</w:t>
      </w:r>
      <w:r w:rsidR="00F8703C" w:rsidRPr="00FA0CBB">
        <w:rPr>
          <w:rFonts w:ascii="Times New Roman" w:hAnsi="Times New Roman" w:cs="Times New Roman"/>
          <w:lang w:bidi="mr-IN"/>
        </w:rPr>
        <w:t>mple evidence show</w:t>
      </w:r>
      <w:r w:rsidRPr="00FA0CBB">
        <w:rPr>
          <w:rFonts w:ascii="Times New Roman" w:hAnsi="Times New Roman" w:cs="Times New Roman"/>
          <w:lang w:bidi="mr-IN"/>
        </w:rPr>
        <w:t>s</w:t>
      </w:r>
      <w:r w:rsidR="00F8703C" w:rsidRPr="00FA0CBB">
        <w:rPr>
          <w:rFonts w:ascii="Times New Roman" w:hAnsi="Times New Roman" w:cs="Times New Roman"/>
          <w:lang w:bidi="mr-IN"/>
        </w:rPr>
        <w:t xml:space="preserve"> </w:t>
      </w:r>
      <w:r w:rsidR="001A5942">
        <w:rPr>
          <w:rFonts w:ascii="Times New Roman" w:hAnsi="Times New Roman" w:cs="Times New Roman"/>
          <w:lang w:bidi="mr-IN"/>
        </w:rPr>
        <w:t xml:space="preserve">that </w:t>
      </w:r>
      <w:r w:rsidR="00F8703C" w:rsidRPr="00FA0CBB">
        <w:rPr>
          <w:rFonts w:ascii="Times New Roman" w:hAnsi="Times New Roman" w:cs="Times New Roman"/>
          <w:lang w:bidi="mr-IN"/>
        </w:rPr>
        <w:t xml:space="preserve">compassion, like empathy, can be cultivated. </w:t>
      </w:r>
      <w:r w:rsidR="00FE16AF">
        <w:rPr>
          <w:rFonts w:ascii="Times New Roman" w:hAnsi="Times New Roman" w:cs="Times New Roman"/>
          <w:lang w:bidi="mr-IN"/>
        </w:rPr>
        <w:t>A</w:t>
      </w:r>
      <w:r w:rsidR="00F8703C" w:rsidRPr="00FA0CBB">
        <w:rPr>
          <w:rFonts w:ascii="Times New Roman" w:hAnsi="Times New Roman" w:cs="Times New Roman"/>
          <w:lang w:bidi="mr-IN"/>
        </w:rPr>
        <w:t>dolescence is arguably the most opportune time for compassion-building interventions (</w:t>
      </w:r>
      <w:proofErr w:type="spellStart"/>
      <w:r w:rsidR="00F8703C" w:rsidRPr="00FA0CBB">
        <w:rPr>
          <w:rFonts w:ascii="Times New Roman" w:hAnsi="Times New Roman" w:cs="Times New Roman"/>
          <w:lang w:bidi="mr-IN"/>
        </w:rPr>
        <w:t>Jazaieri</w:t>
      </w:r>
      <w:proofErr w:type="spellEnd"/>
      <w:r w:rsidR="00F8703C" w:rsidRPr="00FA0CBB">
        <w:rPr>
          <w:rFonts w:ascii="Times New Roman" w:hAnsi="Times New Roman" w:cs="Times New Roman"/>
          <w:lang w:bidi="mr-IN"/>
        </w:rPr>
        <w:t>, 2018) given the neural and psychological plasticity in this developmental stage. Further, compassion education is particularly important during adolescence</w:t>
      </w:r>
      <w:r w:rsidR="006A45A7">
        <w:rPr>
          <w:rFonts w:ascii="Times New Roman" w:hAnsi="Times New Roman" w:cs="Times New Roman"/>
          <w:lang w:bidi="mr-IN"/>
        </w:rPr>
        <w:t>,</w:t>
      </w:r>
      <w:r w:rsidR="00F8703C" w:rsidRPr="00FA0CBB">
        <w:rPr>
          <w:rFonts w:ascii="Times New Roman" w:hAnsi="Times New Roman" w:cs="Times New Roman"/>
          <w:lang w:bidi="mr-IN"/>
        </w:rPr>
        <w:t xml:space="preserve"> given the developmental need for purpose and self-transcendence (</w:t>
      </w:r>
      <w:proofErr w:type="spellStart"/>
      <w:r w:rsidR="00F8703C" w:rsidRPr="00FA0CBB">
        <w:rPr>
          <w:rFonts w:ascii="Times New Roman" w:hAnsi="Times New Roman" w:cs="Times New Roman"/>
          <w:lang w:bidi="mr-IN"/>
        </w:rPr>
        <w:t>Roeser</w:t>
      </w:r>
      <w:proofErr w:type="spellEnd"/>
      <w:r w:rsidR="00F8703C" w:rsidRPr="00FA0CBB">
        <w:rPr>
          <w:rFonts w:ascii="Times New Roman" w:hAnsi="Times New Roman" w:cs="Times New Roman"/>
          <w:lang w:bidi="mr-IN"/>
        </w:rPr>
        <w:t xml:space="preserve"> &amp; </w:t>
      </w:r>
      <w:proofErr w:type="spellStart"/>
      <w:r w:rsidR="00F8703C" w:rsidRPr="00FA0CBB">
        <w:rPr>
          <w:rFonts w:ascii="Times New Roman" w:hAnsi="Times New Roman" w:cs="Times New Roman"/>
          <w:lang w:bidi="mr-IN"/>
        </w:rPr>
        <w:t>Pinela</w:t>
      </w:r>
      <w:proofErr w:type="spellEnd"/>
      <w:r w:rsidR="00F8703C" w:rsidRPr="00FA0CBB">
        <w:rPr>
          <w:rFonts w:ascii="Times New Roman" w:hAnsi="Times New Roman" w:cs="Times New Roman"/>
          <w:lang w:bidi="mr-IN"/>
        </w:rPr>
        <w:t>, 2014).</w:t>
      </w:r>
      <w:r w:rsidRPr="00FA0CBB">
        <w:rPr>
          <w:rFonts w:ascii="Times New Roman" w:hAnsi="Times New Roman" w:cs="Times New Roman"/>
          <w:lang w:bidi="mr-IN"/>
        </w:rPr>
        <w:t xml:space="preserve"> </w:t>
      </w:r>
      <w:r w:rsidR="00F8703C" w:rsidRPr="00FA0CBB">
        <w:rPr>
          <w:rFonts w:ascii="Times New Roman" w:hAnsi="Times New Roman" w:cs="Times New Roman"/>
          <w:lang w:bidi="mr-IN"/>
        </w:rPr>
        <w:t xml:space="preserve">Compassion </w:t>
      </w:r>
      <w:r w:rsidRPr="00FA0CBB">
        <w:rPr>
          <w:rFonts w:ascii="Times New Roman" w:hAnsi="Times New Roman" w:cs="Times New Roman"/>
          <w:lang w:bidi="mr-IN"/>
        </w:rPr>
        <w:t>scholars</w:t>
      </w:r>
      <w:r w:rsidR="00F8703C" w:rsidRPr="00FA0CBB">
        <w:rPr>
          <w:rFonts w:ascii="Times New Roman" w:hAnsi="Times New Roman" w:cs="Times New Roman"/>
          <w:lang w:bidi="mr-IN"/>
        </w:rPr>
        <w:t xml:space="preserve"> have developed several compassion-building interventions. Buddhist </w:t>
      </w:r>
      <w:r w:rsidR="00B638BF">
        <w:rPr>
          <w:rFonts w:ascii="Times New Roman" w:hAnsi="Times New Roman" w:cs="Times New Roman"/>
          <w:lang w:bidi="mr-IN"/>
        </w:rPr>
        <w:t>followers</w:t>
      </w:r>
      <w:r w:rsidR="00F8703C" w:rsidRPr="00FA0CBB">
        <w:rPr>
          <w:rFonts w:ascii="Times New Roman" w:hAnsi="Times New Roman" w:cs="Times New Roman"/>
          <w:lang w:bidi="mr-IN"/>
        </w:rPr>
        <w:t xml:space="preserve"> have for centuries emphasized a practice of mindfulness and compassion meditation (Lavelle, 2017). Yet others have focused on compassion modules that involve knowledge and training of compassion. </w:t>
      </w:r>
    </w:p>
    <w:p w14:paraId="26B27177" w14:textId="529BF4A4" w:rsidR="00F8703C" w:rsidRPr="00FA0CBB" w:rsidRDefault="00F8703C"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A widely used approach for teaching compassion is called Cognitive-Based Compassion Training (CBCT), a secularized form of compassion meditation derived from the Tibetan Buddhist tradition of </w:t>
      </w:r>
      <w:proofErr w:type="spellStart"/>
      <w:r w:rsidRPr="00FA0CBB">
        <w:rPr>
          <w:rFonts w:ascii="Times New Roman" w:hAnsi="Times New Roman" w:cs="Times New Roman"/>
          <w:i/>
          <w:iCs/>
          <w:lang w:bidi="mr-IN"/>
        </w:rPr>
        <w:t>lojong</w:t>
      </w:r>
      <w:proofErr w:type="spellEnd"/>
      <w:r w:rsidRPr="00FA0CBB">
        <w:rPr>
          <w:rFonts w:ascii="Times New Roman" w:hAnsi="Times New Roman" w:cs="Times New Roman"/>
          <w:lang w:bidi="mr-IN"/>
        </w:rPr>
        <w:t xml:space="preserve">. </w:t>
      </w:r>
      <w:proofErr w:type="spellStart"/>
      <w:r w:rsidRPr="00FA0CBB">
        <w:rPr>
          <w:rFonts w:ascii="Times New Roman" w:hAnsi="Times New Roman" w:cs="Times New Roman"/>
          <w:i/>
          <w:iCs/>
          <w:lang w:bidi="mr-IN"/>
        </w:rPr>
        <w:t>Lojong</w:t>
      </w:r>
      <w:proofErr w:type="spellEnd"/>
      <w:r w:rsidRPr="00FA0CBB">
        <w:rPr>
          <w:rFonts w:ascii="Times New Roman" w:hAnsi="Times New Roman" w:cs="Times New Roman"/>
          <w:i/>
          <w:iCs/>
          <w:lang w:bidi="mr-IN"/>
        </w:rPr>
        <w:t xml:space="preserve"> </w:t>
      </w:r>
      <w:r w:rsidRPr="00FA0CBB">
        <w:rPr>
          <w:rFonts w:ascii="Times New Roman" w:hAnsi="Times New Roman" w:cs="Times New Roman"/>
          <w:lang w:bidi="mr-IN"/>
        </w:rPr>
        <w:t>refers to systematically conducted mind training or thought transformation from self-centeredness to enlightened other-centeredness and places a focus on the cultivation of compassion, love, forbearance, and perseverance (</w:t>
      </w:r>
      <w:proofErr w:type="spellStart"/>
      <w:r w:rsidRPr="00FA0CBB">
        <w:rPr>
          <w:rFonts w:ascii="Times New Roman" w:hAnsi="Times New Roman" w:cs="Times New Roman"/>
          <w:lang w:bidi="mr-IN"/>
        </w:rPr>
        <w:t>Jinpa</w:t>
      </w:r>
      <w:proofErr w:type="spellEnd"/>
      <w:r w:rsidRPr="00FA0CBB">
        <w:rPr>
          <w:rFonts w:ascii="Times New Roman" w:hAnsi="Times New Roman" w:cs="Times New Roman"/>
          <w:lang w:bidi="mr-IN"/>
        </w:rPr>
        <w:t>, 2014).</w:t>
      </w:r>
      <w:r w:rsidR="00F2783C" w:rsidRPr="00FA0CBB">
        <w:rPr>
          <w:rFonts w:ascii="Times New Roman" w:hAnsi="Times New Roman" w:cs="Times New Roman"/>
          <w:lang w:bidi="mr-IN"/>
        </w:rPr>
        <w:t xml:space="preserve"> </w:t>
      </w:r>
      <w:r w:rsidRPr="00FA0CBB">
        <w:rPr>
          <w:rFonts w:ascii="Times New Roman" w:hAnsi="Times New Roman" w:cs="Times New Roman"/>
          <w:lang w:bidi="mr-IN"/>
        </w:rPr>
        <w:t xml:space="preserve">Another similar Buddhist approach is known as Compassion Cultivation Training (CCT; </w:t>
      </w:r>
      <w:proofErr w:type="spellStart"/>
      <w:r w:rsidRPr="00FA0CBB">
        <w:rPr>
          <w:rFonts w:ascii="Times New Roman" w:hAnsi="Times New Roman" w:cs="Times New Roman"/>
          <w:lang w:bidi="mr-IN"/>
        </w:rPr>
        <w:t>Jinpa</w:t>
      </w:r>
      <w:proofErr w:type="spellEnd"/>
      <w:r w:rsidRPr="00FA0CBB">
        <w:rPr>
          <w:rFonts w:ascii="Times New Roman" w:hAnsi="Times New Roman" w:cs="Times New Roman"/>
          <w:lang w:bidi="mr-IN"/>
        </w:rPr>
        <w:t xml:space="preserve">, 2010). CCT </w:t>
      </w:r>
      <w:r w:rsidR="00F2783C" w:rsidRPr="00FA0CBB">
        <w:rPr>
          <w:rFonts w:ascii="Times New Roman" w:hAnsi="Times New Roman" w:cs="Times New Roman"/>
          <w:lang w:bidi="mr-IN"/>
        </w:rPr>
        <w:t xml:space="preserve">involves </w:t>
      </w:r>
      <w:r w:rsidRPr="00FA0CBB">
        <w:rPr>
          <w:rFonts w:ascii="Times New Roman" w:hAnsi="Times New Roman" w:cs="Times New Roman"/>
          <w:lang w:bidi="mr-IN"/>
        </w:rPr>
        <w:t>focusing and settling the mind</w:t>
      </w:r>
      <w:r w:rsidR="00B638BF">
        <w:rPr>
          <w:rFonts w:ascii="Times New Roman" w:hAnsi="Times New Roman" w:cs="Times New Roman"/>
          <w:lang w:bidi="mr-IN"/>
        </w:rPr>
        <w:t>,</w:t>
      </w:r>
      <w:r w:rsidRPr="00FA0CBB">
        <w:rPr>
          <w:rFonts w:ascii="Times New Roman" w:hAnsi="Times New Roman" w:cs="Times New Roman"/>
          <w:lang w:bidi="mr-IN"/>
        </w:rPr>
        <w:t xml:space="preserve"> cultivating loving-kindness and compassion for a loved one</w:t>
      </w:r>
      <w:r w:rsidR="00B638BF">
        <w:rPr>
          <w:rFonts w:ascii="Times New Roman" w:hAnsi="Times New Roman" w:cs="Times New Roman"/>
          <w:lang w:bidi="mr-IN"/>
        </w:rPr>
        <w:t>,</w:t>
      </w:r>
      <w:r w:rsidRPr="00FA0CBB">
        <w:rPr>
          <w:rFonts w:ascii="Times New Roman" w:hAnsi="Times New Roman" w:cs="Times New Roman"/>
          <w:lang w:bidi="mr-IN"/>
        </w:rPr>
        <w:t xml:space="preserve"> cultivating loving-kindness and compassion for oneself</w:t>
      </w:r>
      <w:r w:rsidR="00B638BF">
        <w:rPr>
          <w:rFonts w:ascii="Times New Roman" w:hAnsi="Times New Roman" w:cs="Times New Roman"/>
          <w:lang w:bidi="mr-IN"/>
        </w:rPr>
        <w:t>,</w:t>
      </w:r>
      <w:r w:rsidRPr="00FA0CBB">
        <w:rPr>
          <w:rFonts w:ascii="Times New Roman" w:hAnsi="Times New Roman" w:cs="Times New Roman"/>
          <w:lang w:bidi="mr-IN"/>
        </w:rPr>
        <w:t xml:space="preserve"> cultivating compassion for others through a recognition of common humanity</w:t>
      </w:r>
      <w:r w:rsidR="00B638BF">
        <w:rPr>
          <w:rFonts w:ascii="Times New Roman" w:hAnsi="Times New Roman" w:cs="Times New Roman"/>
          <w:lang w:bidi="mr-IN"/>
        </w:rPr>
        <w:t>,</w:t>
      </w:r>
      <w:r w:rsidRPr="00FA0CBB">
        <w:rPr>
          <w:rFonts w:ascii="Times New Roman" w:hAnsi="Times New Roman" w:cs="Times New Roman"/>
          <w:lang w:bidi="mr-IN"/>
        </w:rPr>
        <w:t xml:space="preserve"> cultivating compassion for all beings</w:t>
      </w:r>
      <w:r w:rsidR="00B638BF">
        <w:rPr>
          <w:rFonts w:ascii="Times New Roman" w:hAnsi="Times New Roman" w:cs="Times New Roman"/>
          <w:lang w:bidi="mr-IN"/>
        </w:rPr>
        <w:t>,</w:t>
      </w:r>
      <w:r w:rsidRPr="00FA0CBB">
        <w:rPr>
          <w:rFonts w:ascii="Times New Roman" w:hAnsi="Times New Roman" w:cs="Times New Roman"/>
          <w:lang w:bidi="mr-IN"/>
        </w:rPr>
        <w:t xml:space="preserve"> and developing active compassion through the practice of </w:t>
      </w:r>
      <w:proofErr w:type="spellStart"/>
      <w:r w:rsidRPr="00FA0CBB">
        <w:rPr>
          <w:rFonts w:ascii="Times New Roman" w:hAnsi="Times New Roman" w:cs="Times New Roman"/>
          <w:i/>
          <w:iCs/>
          <w:lang w:bidi="mr-IN"/>
        </w:rPr>
        <w:t>tonglen</w:t>
      </w:r>
      <w:proofErr w:type="spellEnd"/>
      <w:r w:rsidRPr="00FA0CBB">
        <w:rPr>
          <w:rFonts w:ascii="Times New Roman" w:hAnsi="Times New Roman" w:cs="Times New Roman"/>
          <w:lang w:bidi="mr-IN"/>
        </w:rPr>
        <w:t xml:space="preserve"> or sending-receiving (</w:t>
      </w:r>
      <w:proofErr w:type="spellStart"/>
      <w:r w:rsidRPr="00FA0CBB">
        <w:rPr>
          <w:rFonts w:ascii="Times New Roman" w:hAnsi="Times New Roman" w:cs="Times New Roman"/>
          <w:lang w:bidi="mr-IN"/>
        </w:rPr>
        <w:t>Jinpa</w:t>
      </w:r>
      <w:proofErr w:type="spellEnd"/>
      <w:r w:rsidRPr="00FA0CBB">
        <w:rPr>
          <w:rFonts w:ascii="Times New Roman" w:hAnsi="Times New Roman" w:cs="Times New Roman"/>
          <w:lang w:bidi="mr-IN"/>
        </w:rPr>
        <w:t xml:space="preserve">, 2010). </w:t>
      </w:r>
      <w:r w:rsidRPr="00FA0CBB">
        <w:rPr>
          <w:rFonts w:ascii="Times New Roman" w:hAnsi="Times New Roman" w:cs="Times New Roman"/>
          <w:lang w:bidi="mr-IN"/>
        </w:rPr>
        <w:lastRenderedPageBreak/>
        <w:t xml:space="preserve">Like CBCT, CCT aims at building compassion through a process of reasoning and analytical meditation. An analytical meditation-based </w:t>
      </w:r>
      <w:r w:rsidR="00B638BF">
        <w:rPr>
          <w:rFonts w:ascii="Times New Roman" w:hAnsi="Times New Roman" w:cs="Times New Roman"/>
          <w:lang w:bidi="mr-IN"/>
        </w:rPr>
        <w:t xml:space="preserve">compassion </w:t>
      </w:r>
      <w:r w:rsidRPr="00FA0CBB">
        <w:rPr>
          <w:rFonts w:ascii="Times New Roman" w:hAnsi="Times New Roman" w:cs="Times New Roman"/>
          <w:lang w:bidi="mr-IN"/>
        </w:rPr>
        <w:t>practice such as CBCT and CCT may be suited to adolescents with intellectual gifts and talent because of their cerebral prowess.</w:t>
      </w:r>
    </w:p>
    <w:p w14:paraId="26B7B301" w14:textId="66E9942A" w:rsidR="00F8703C" w:rsidRPr="00FA0CBB" w:rsidRDefault="00F8703C" w:rsidP="00FE16AF">
      <w:pPr>
        <w:spacing w:after="0"/>
        <w:ind w:firstLine="720"/>
        <w:rPr>
          <w:rFonts w:ascii="Times New Roman" w:hAnsi="Times New Roman" w:cs="Times New Roman"/>
          <w:lang w:bidi="mr-IN"/>
        </w:rPr>
      </w:pPr>
      <w:proofErr w:type="spellStart"/>
      <w:r w:rsidRPr="00FA0CBB">
        <w:rPr>
          <w:rFonts w:ascii="Times New Roman" w:hAnsi="Times New Roman" w:cs="Times New Roman"/>
          <w:lang w:bidi="mr-IN"/>
        </w:rPr>
        <w:t>Jazaieri</w:t>
      </w:r>
      <w:proofErr w:type="spellEnd"/>
      <w:r w:rsidRPr="00FA0CBB">
        <w:rPr>
          <w:rFonts w:ascii="Times New Roman" w:hAnsi="Times New Roman" w:cs="Times New Roman"/>
          <w:lang w:bidi="mr-IN"/>
        </w:rPr>
        <w:t xml:space="preserve"> (2018) made four recommendations for teachers of adolescents</w:t>
      </w:r>
      <w:r w:rsidR="00F2783C" w:rsidRPr="00FA0CBB">
        <w:rPr>
          <w:rFonts w:ascii="Times New Roman" w:hAnsi="Times New Roman" w:cs="Times New Roman"/>
          <w:lang w:bidi="mr-IN"/>
        </w:rPr>
        <w:t xml:space="preserve">: </w:t>
      </w:r>
      <w:r w:rsidRPr="00FA0CBB">
        <w:rPr>
          <w:rFonts w:ascii="Times New Roman" w:hAnsi="Times New Roman" w:cs="Times New Roman"/>
          <w:lang w:bidi="mr-IN"/>
        </w:rPr>
        <w:t xml:space="preserve">compassionate listening with others, being with suffering, compassion for oneself, and loving-kindness for oneself. Compassionate listening exercises can be conducted in dyads focusing on attentive and non-judgmental listening. Interventions can include home-based or community-based exercise to be with someone who is suffering. This direct experience with suffering can help students develop compassion for others. Helping adolescents overcome self-criticism by using self-compassion techniques like the common humanity approach can be greatly useful. Finally, practicing loving-kindness can help adolescents to think about the other side of the coin, the brighter one, and help them build compassion for themselves and others.  </w:t>
      </w:r>
    </w:p>
    <w:p w14:paraId="1AF9486D" w14:textId="679F359E" w:rsidR="004C2F4C" w:rsidRPr="00FA0CBB" w:rsidRDefault="004C2F4C" w:rsidP="00092E71">
      <w:pPr>
        <w:spacing w:after="0"/>
        <w:rPr>
          <w:b/>
          <w:bCs/>
        </w:rPr>
      </w:pPr>
      <w:r w:rsidRPr="00FA0CBB">
        <w:rPr>
          <w:b/>
          <w:bCs/>
        </w:rPr>
        <w:t>Prosocial Behavior</w:t>
      </w:r>
    </w:p>
    <w:p w14:paraId="5ADDA554" w14:textId="08581D1F" w:rsidR="00F8703C" w:rsidRPr="00FA0CBB" w:rsidRDefault="00F8703C"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Prosocial behavior depicts a broad range of actions intended to benefit one or more people other than oneself—behaviors such as cooperating, sharing, helping, and comforting (Batson, 2011; </w:t>
      </w:r>
      <w:proofErr w:type="spellStart"/>
      <w:r w:rsidRPr="00FA0CBB">
        <w:rPr>
          <w:rFonts w:ascii="Times New Roman" w:hAnsi="Times New Roman" w:cs="Times New Roman"/>
          <w:lang w:bidi="mr-IN"/>
        </w:rPr>
        <w:t>Caprara</w:t>
      </w:r>
      <w:proofErr w:type="spellEnd"/>
      <w:r w:rsidRPr="00FA0CBB">
        <w:rPr>
          <w:rFonts w:ascii="Times New Roman" w:hAnsi="Times New Roman" w:cs="Times New Roman"/>
          <w:lang w:bidi="mr-IN"/>
        </w:rPr>
        <w:t xml:space="preserve"> et al., 2005). Prosocial</w:t>
      </w:r>
      <w:r w:rsidR="00872640" w:rsidRPr="00FA0CBB">
        <w:rPr>
          <w:rFonts w:ascii="Times New Roman" w:hAnsi="Times New Roman" w:cs="Times New Roman"/>
          <w:lang w:bidi="mr-IN"/>
        </w:rPr>
        <w:t xml:space="preserve"> behavior stems from</w:t>
      </w:r>
      <w:r w:rsidRPr="00FA0CBB">
        <w:rPr>
          <w:rFonts w:ascii="Times New Roman" w:hAnsi="Times New Roman" w:cs="Times New Roman"/>
          <w:lang w:bidi="mr-IN"/>
        </w:rPr>
        <w:t xml:space="preserve"> self-transcendence values—values oriented toward the concern for others’ welfare (Schwartz, 2007) and communal orientation—an interpersonal proclivity that emphasizes closeness, interdependence, and personal responsibility for the welfare of others (Clark</w:t>
      </w:r>
      <w:r w:rsidR="00872640" w:rsidRPr="00FA0CBB">
        <w:rPr>
          <w:rFonts w:ascii="Times New Roman" w:hAnsi="Times New Roman" w:cs="Times New Roman"/>
          <w:lang w:bidi="mr-IN"/>
        </w:rPr>
        <w:t xml:space="preserve"> &amp; Mills</w:t>
      </w:r>
      <w:r w:rsidRPr="00FA0CBB">
        <w:rPr>
          <w:rFonts w:ascii="Times New Roman" w:hAnsi="Times New Roman" w:cs="Times New Roman"/>
          <w:lang w:bidi="mr-IN"/>
        </w:rPr>
        <w:t>, 1994). Self-</w:t>
      </w:r>
      <w:r w:rsidR="00EA6175">
        <w:rPr>
          <w:rFonts w:ascii="Times New Roman" w:hAnsi="Times New Roman" w:cs="Times New Roman"/>
          <w:lang w:bidi="mr-IN"/>
        </w:rPr>
        <w:t>t</w:t>
      </w:r>
      <w:r w:rsidRPr="00FA0CBB">
        <w:rPr>
          <w:rFonts w:ascii="Times New Roman" w:hAnsi="Times New Roman" w:cs="Times New Roman"/>
          <w:lang w:bidi="mr-IN"/>
        </w:rPr>
        <w:t>ranscendence values are further categorized into two subcategories. They are values of universalism—understanding, appreciation, tolerance, and protection of the welfare of all people and values of benevolence—preservation and enhancement of the welfare of close persons.</w:t>
      </w:r>
      <w:r w:rsidR="00EA6175">
        <w:rPr>
          <w:rFonts w:ascii="Times New Roman" w:hAnsi="Times New Roman" w:cs="Times New Roman"/>
          <w:lang w:bidi="mr-IN"/>
        </w:rPr>
        <w:t xml:space="preserve"> </w:t>
      </w:r>
      <w:r w:rsidRPr="00FA0CBB">
        <w:rPr>
          <w:rFonts w:ascii="Times New Roman" w:hAnsi="Times New Roman" w:cs="Times New Roman"/>
          <w:lang w:bidi="mr-IN"/>
        </w:rPr>
        <w:t xml:space="preserve">Scholars have, for long, construed humans as intrinsically selfish beings and that prosocial behavior requires governing these basic </w:t>
      </w:r>
      <w:r w:rsidRPr="00FA0CBB">
        <w:rPr>
          <w:rFonts w:ascii="Times New Roman" w:hAnsi="Times New Roman" w:cs="Times New Roman"/>
          <w:lang w:bidi="mr-IN"/>
        </w:rPr>
        <w:lastRenderedPageBreak/>
        <w:t>instincts through effortful control (Stevens &amp; Hauser, 2004). However, more recent research indicates prosocial behavior appears to stem from intuitive, reflexive, and automatic processes (</w:t>
      </w:r>
      <w:proofErr w:type="spellStart"/>
      <w:r w:rsidRPr="00FA0CBB">
        <w:rPr>
          <w:rFonts w:ascii="Times New Roman" w:hAnsi="Times New Roman" w:cs="Times New Roman"/>
          <w:lang w:bidi="mr-IN"/>
        </w:rPr>
        <w:t>Zaki</w:t>
      </w:r>
      <w:proofErr w:type="spellEnd"/>
      <w:r w:rsidRPr="00FA0CBB">
        <w:rPr>
          <w:rFonts w:ascii="Times New Roman" w:hAnsi="Times New Roman" w:cs="Times New Roman"/>
          <w:lang w:bidi="mr-IN"/>
        </w:rPr>
        <w:t xml:space="preserve"> &amp; Mitchell, 2013). This research makes a case that prosocial behavior represents an impulse of its own and not just the ability to control selfish impulses.</w:t>
      </w:r>
    </w:p>
    <w:p w14:paraId="130E1A08" w14:textId="79F57803" w:rsidR="009617AA" w:rsidRPr="00092E71" w:rsidRDefault="009617AA" w:rsidP="00FE16AF">
      <w:pPr>
        <w:spacing w:after="0"/>
        <w:rPr>
          <w:rFonts w:ascii="Times New Roman" w:hAnsi="Times New Roman" w:cs="Times New Roman"/>
          <w:b/>
          <w:bCs/>
          <w:i/>
          <w:iCs/>
          <w:lang w:bidi="mr-IN"/>
        </w:rPr>
      </w:pPr>
      <w:r w:rsidRPr="00092E71">
        <w:rPr>
          <w:rFonts w:ascii="Times New Roman" w:hAnsi="Times New Roman" w:cs="Times New Roman"/>
          <w:b/>
          <w:bCs/>
          <w:i/>
          <w:iCs/>
          <w:lang w:bidi="mr-IN"/>
        </w:rPr>
        <w:t xml:space="preserve">Why </w:t>
      </w:r>
      <w:r w:rsidR="006A45A7" w:rsidRPr="00092E71">
        <w:rPr>
          <w:rFonts w:ascii="Times New Roman" w:hAnsi="Times New Roman" w:cs="Times New Roman"/>
          <w:b/>
          <w:bCs/>
          <w:i/>
          <w:iCs/>
          <w:lang w:bidi="mr-IN"/>
        </w:rPr>
        <w:t>I</w:t>
      </w:r>
      <w:r w:rsidRPr="00092E71">
        <w:rPr>
          <w:rFonts w:ascii="Times New Roman" w:hAnsi="Times New Roman" w:cs="Times New Roman"/>
          <w:b/>
          <w:bCs/>
          <w:i/>
          <w:iCs/>
          <w:lang w:bidi="mr-IN"/>
        </w:rPr>
        <w:t xml:space="preserve">s </w:t>
      </w:r>
      <w:r w:rsidR="00F8703C" w:rsidRPr="00092E71">
        <w:rPr>
          <w:rFonts w:ascii="Times New Roman" w:hAnsi="Times New Roman" w:cs="Times New Roman"/>
          <w:b/>
          <w:bCs/>
          <w:i/>
          <w:iCs/>
          <w:lang w:bidi="mr-IN"/>
        </w:rPr>
        <w:t>Prosocial Behavior</w:t>
      </w:r>
      <w:r w:rsidRPr="00092E71">
        <w:rPr>
          <w:rFonts w:ascii="Times New Roman" w:hAnsi="Times New Roman" w:cs="Times New Roman"/>
          <w:b/>
          <w:bCs/>
          <w:i/>
          <w:iCs/>
          <w:lang w:bidi="mr-IN"/>
        </w:rPr>
        <w:t xml:space="preserve"> Important?</w:t>
      </w:r>
    </w:p>
    <w:p w14:paraId="0390834E" w14:textId="4596E8F5" w:rsidR="00F8703C" w:rsidRPr="00FA0CBB" w:rsidRDefault="00F8703C" w:rsidP="00FE16AF">
      <w:pPr>
        <w:spacing w:after="0"/>
        <w:ind w:firstLine="720"/>
        <w:rPr>
          <w:rFonts w:ascii="Times New Roman" w:hAnsi="Times New Roman" w:cs="Times New Roman"/>
          <w:lang w:bidi="mr-IN"/>
        </w:rPr>
      </w:pPr>
      <w:r w:rsidRPr="00FA0CBB">
        <w:rPr>
          <w:rFonts w:ascii="Times New Roman" w:hAnsi="Times New Roman" w:cs="Times New Roman"/>
          <w:lang w:bidi="mr-IN"/>
        </w:rPr>
        <w:t>Prosocial behavior has several benefits for individuals and society. The actor and target</w:t>
      </w:r>
      <w:r w:rsidR="00EA6175">
        <w:rPr>
          <w:rFonts w:ascii="Times New Roman" w:hAnsi="Times New Roman" w:cs="Times New Roman"/>
          <w:lang w:bidi="mr-IN"/>
        </w:rPr>
        <w:t>,</w:t>
      </w:r>
      <w:r w:rsidRPr="00FA0CBB">
        <w:rPr>
          <w:rFonts w:ascii="Times New Roman" w:hAnsi="Times New Roman" w:cs="Times New Roman"/>
          <w:lang w:bidi="mr-IN"/>
        </w:rPr>
        <w:t xml:space="preserve"> both benefit from prosocial behavior. During adolescence, prosocial behavior </w:t>
      </w:r>
      <w:r w:rsidR="00FE16AF">
        <w:rPr>
          <w:rFonts w:ascii="Times New Roman" w:hAnsi="Times New Roman" w:cs="Times New Roman"/>
          <w:lang w:bidi="mr-IN"/>
        </w:rPr>
        <w:t>is</w:t>
      </w:r>
      <w:r w:rsidRPr="00FA0CBB">
        <w:rPr>
          <w:rFonts w:ascii="Times New Roman" w:hAnsi="Times New Roman" w:cs="Times New Roman"/>
          <w:lang w:bidi="mr-IN"/>
        </w:rPr>
        <w:t xml:space="preserve"> positively associated with positive developmental outcomes such as academic achievement in the short-term and long-term (</w:t>
      </w:r>
      <w:proofErr w:type="spellStart"/>
      <w:r w:rsidRPr="00FA0CBB">
        <w:rPr>
          <w:rFonts w:ascii="Times New Roman" w:hAnsi="Times New Roman" w:cs="Times New Roman"/>
          <w:lang w:bidi="mr-IN"/>
        </w:rPr>
        <w:t>Gerbino</w:t>
      </w:r>
      <w:proofErr w:type="spellEnd"/>
      <w:r w:rsidRPr="00FA0CBB">
        <w:rPr>
          <w:rFonts w:ascii="Times New Roman" w:hAnsi="Times New Roman" w:cs="Times New Roman"/>
          <w:lang w:bidi="mr-IN"/>
        </w:rPr>
        <w:t xml:space="preserve"> et al., 2018), self-esteem, (</w:t>
      </w:r>
      <w:proofErr w:type="spellStart"/>
      <w:r w:rsidRPr="00FA0CBB">
        <w:rPr>
          <w:rFonts w:ascii="Times New Roman" w:hAnsi="Times New Roman" w:cs="Times New Roman"/>
          <w:lang w:bidi="mr-IN"/>
        </w:rPr>
        <w:t>Zuffianò</w:t>
      </w:r>
      <w:proofErr w:type="spellEnd"/>
      <w:r w:rsidRPr="00FA0CBB">
        <w:rPr>
          <w:rFonts w:ascii="Times New Roman" w:hAnsi="Times New Roman" w:cs="Times New Roman"/>
          <w:lang w:bidi="mr-IN"/>
        </w:rPr>
        <w:t xml:space="preserve"> et al., 2014), interpersonal self-efficacy (</w:t>
      </w:r>
      <w:proofErr w:type="spellStart"/>
      <w:r w:rsidRPr="00FA0CBB">
        <w:rPr>
          <w:rFonts w:ascii="Times New Roman" w:hAnsi="Times New Roman" w:cs="Times New Roman"/>
          <w:lang w:bidi="mr-IN"/>
        </w:rPr>
        <w:t>Caprara</w:t>
      </w:r>
      <w:proofErr w:type="spellEnd"/>
      <w:r w:rsidRPr="00FA0CBB">
        <w:rPr>
          <w:rFonts w:ascii="Times New Roman" w:hAnsi="Times New Roman" w:cs="Times New Roman"/>
          <w:lang w:bidi="mr-IN"/>
        </w:rPr>
        <w:t xml:space="preserve"> et al., 2015), and life satisfaction (</w:t>
      </w:r>
      <w:proofErr w:type="spellStart"/>
      <w:r w:rsidRPr="00FA0CBB">
        <w:rPr>
          <w:rFonts w:ascii="Times New Roman" w:hAnsi="Times New Roman" w:cs="Times New Roman"/>
          <w:lang w:bidi="mr-IN"/>
        </w:rPr>
        <w:t>Zuffianò</w:t>
      </w:r>
      <w:proofErr w:type="spellEnd"/>
      <w:r w:rsidRPr="00FA0CBB">
        <w:rPr>
          <w:rFonts w:ascii="Times New Roman" w:hAnsi="Times New Roman" w:cs="Times New Roman"/>
          <w:lang w:bidi="mr-IN"/>
        </w:rPr>
        <w:t xml:space="preserve"> et al., 2018). On an interpersonal front, prosocial behavior has been positively associated with peer relationships (Eisenberg et al., 2006), civic engagement during the transition from adolescence to young adulthood (</w:t>
      </w:r>
      <w:proofErr w:type="spellStart"/>
      <w:r w:rsidRPr="00FA0CBB">
        <w:rPr>
          <w:rFonts w:ascii="Times New Roman" w:hAnsi="Times New Roman" w:cs="Times New Roman"/>
          <w:lang w:bidi="mr-IN"/>
        </w:rPr>
        <w:t>Luengo</w:t>
      </w:r>
      <w:proofErr w:type="spellEnd"/>
      <w:r w:rsidRPr="00FA0CBB">
        <w:rPr>
          <w:rFonts w:ascii="Times New Roman" w:hAnsi="Times New Roman" w:cs="Times New Roman"/>
          <w:lang w:bidi="mr-IN"/>
        </w:rPr>
        <w:t xml:space="preserve"> </w:t>
      </w:r>
      <w:proofErr w:type="spellStart"/>
      <w:r w:rsidRPr="00FA0CBB">
        <w:rPr>
          <w:rFonts w:ascii="Times New Roman" w:hAnsi="Times New Roman" w:cs="Times New Roman"/>
          <w:lang w:bidi="mr-IN"/>
        </w:rPr>
        <w:t>Kanacri</w:t>
      </w:r>
      <w:proofErr w:type="spellEnd"/>
      <w:r w:rsidRPr="00FA0CBB">
        <w:rPr>
          <w:rFonts w:ascii="Times New Roman" w:hAnsi="Times New Roman" w:cs="Times New Roman"/>
          <w:lang w:bidi="mr-IN"/>
        </w:rPr>
        <w:t xml:space="preserve">, </w:t>
      </w:r>
      <w:proofErr w:type="spellStart"/>
      <w:r w:rsidRPr="00FA0CBB">
        <w:rPr>
          <w:rFonts w:ascii="Times New Roman" w:hAnsi="Times New Roman" w:cs="Times New Roman"/>
          <w:lang w:bidi="mr-IN"/>
        </w:rPr>
        <w:t>Pastorelli</w:t>
      </w:r>
      <w:proofErr w:type="spellEnd"/>
      <w:r w:rsidRPr="00FA0CBB">
        <w:rPr>
          <w:rFonts w:ascii="Times New Roman" w:hAnsi="Times New Roman" w:cs="Times New Roman"/>
          <w:lang w:bidi="mr-IN"/>
        </w:rPr>
        <w:t xml:space="preserve">, </w:t>
      </w:r>
      <w:proofErr w:type="spellStart"/>
      <w:r w:rsidRPr="00FA0CBB">
        <w:t>Zuffian</w:t>
      </w:r>
      <w:r w:rsidRPr="00FA0CBB">
        <w:rPr>
          <w:rFonts w:ascii="Times New Roman" w:hAnsi="Times New Roman" w:cs="Times New Roman"/>
          <w:lang w:bidi="mr-IN"/>
        </w:rPr>
        <w:t>ò</w:t>
      </w:r>
      <w:proofErr w:type="spellEnd"/>
      <w:r w:rsidRPr="00FA0CBB">
        <w:rPr>
          <w:rFonts w:ascii="Times New Roman" w:hAnsi="Times New Roman" w:cs="Times New Roman"/>
          <w:lang w:bidi="mr-IN"/>
        </w:rPr>
        <w:t xml:space="preserve"> et al., 2014), and a sense of belonging to the community context (Young &amp; Glasgow, 1998). Besides, prosocial behavior may counteract bullying behavior (</w:t>
      </w:r>
      <w:proofErr w:type="spellStart"/>
      <w:r w:rsidRPr="00FA0CBB">
        <w:rPr>
          <w:rFonts w:ascii="Times New Roman" w:hAnsi="Times New Roman" w:cs="Times New Roman"/>
          <w:lang w:bidi="mr-IN"/>
        </w:rPr>
        <w:t>Raskauskas</w:t>
      </w:r>
      <w:proofErr w:type="spellEnd"/>
      <w:r w:rsidRPr="00FA0CBB">
        <w:rPr>
          <w:rFonts w:ascii="Times New Roman" w:hAnsi="Times New Roman" w:cs="Times New Roman"/>
          <w:lang w:bidi="mr-IN"/>
        </w:rPr>
        <w:t xml:space="preserve"> et al., 2010) and aggression in adolescents (</w:t>
      </w:r>
      <w:proofErr w:type="spellStart"/>
      <w:r w:rsidRPr="00FA0CBB">
        <w:rPr>
          <w:rFonts w:ascii="Times New Roman" w:hAnsi="Times New Roman" w:cs="Times New Roman"/>
          <w:lang w:bidi="mr-IN"/>
        </w:rPr>
        <w:t>Caprara</w:t>
      </w:r>
      <w:proofErr w:type="spellEnd"/>
      <w:r w:rsidRPr="00FA0CBB">
        <w:rPr>
          <w:rFonts w:ascii="Times New Roman" w:hAnsi="Times New Roman" w:cs="Times New Roman"/>
          <w:lang w:bidi="mr-IN"/>
        </w:rPr>
        <w:t xml:space="preserve"> et al., 2015). Most importantly, when many people start practicing prosocial behavior with positive intentions, the world starts to become a more just, equitable, humane, and sustainable society. </w:t>
      </w:r>
      <w:r w:rsidR="00C8555C">
        <w:rPr>
          <w:rFonts w:ascii="Times New Roman" w:hAnsi="Times New Roman" w:cs="Times New Roman"/>
          <w:lang w:bidi="mr-IN"/>
        </w:rPr>
        <w:t xml:space="preserve">For example, when people act with the values of universalism (i.e., </w:t>
      </w:r>
      <w:r w:rsidR="00C8555C" w:rsidRPr="00FA0CBB">
        <w:rPr>
          <w:rFonts w:ascii="Times New Roman" w:hAnsi="Times New Roman" w:cs="Times New Roman"/>
          <w:lang w:bidi="mr-IN"/>
        </w:rPr>
        <w:t>understanding, appreciation, tolerance, and protection of the welfare of all people</w:t>
      </w:r>
      <w:r w:rsidR="00C8555C">
        <w:rPr>
          <w:rFonts w:ascii="Times New Roman" w:hAnsi="Times New Roman" w:cs="Times New Roman"/>
          <w:lang w:bidi="mr-IN"/>
        </w:rPr>
        <w:t>), they are less likely to inflict violence on minorities and less powerful individuals and groups.</w:t>
      </w:r>
    </w:p>
    <w:p w14:paraId="47D4F3A4" w14:textId="4B0F5C55" w:rsidR="009617AA" w:rsidRPr="00092E71" w:rsidRDefault="002D38AE" w:rsidP="00FE16AF">
      <w:pPr>
        <w:spacing w:after="0"/>
        <w:rPr>
          <w:rFonts w:ascii="Times New Roman" w:hAnsi="Times New Roman" w:cstheme="minorBidi"/>
          <w:b/>
          <w:bCs/>
          <w:i/>
          <w:iCs/>
          <w:lang w:bidi="mr-IN"/>
        </w:rPr>
      </w:pPr>
      <w:r w:rsidRPr="00092E71">
        <w:rPr>
          <w:b/>
          <w:bCs/>
          <w:i/>
          <w:iCs/>
        </w:rPr>
        <w:t>Prosocial Behavior</w:t>
      </w:r>
      <w:r w:rsidRPr="00092E71">
        <w:rPr>
          <w:rFonts w:ascii="Times New Roman" w:hAnsi="Times New Roman" w:cstheme="minorBidi"/>
          <w:b/>
          <w:bCs/>
          <w:i/>
          <w:iCs/>
          <w:lang w:bidi="mr-IN"/>
        </w:rPr>
        <w:t xml:space="preserve"> </w:t>
      </w:r>
      <w:r w:rsidR="009617AA" w:rsidRPr="00092E71">
        <w:rPr>
          <w:rFonts w:ascii="Times New Roman" w:hAnsi="Times New Roman" w:cstheme="minorBidi"/>
          <w:b/>
          <w:bCs/>
          <w:i/>
          <w:iCs/>
          <w:lang w:bidi="mr-IN"/>
        </w:rPr>
        <w:t>Interventions</w:t>
      </w:r>
    </w:p>
    <w:p w14:paraId="04AC1AE9" w14:textId="668A4840" w:rsidR="002D38AE" w:rsidRPr="00FA0CBB" w:rsidRDefault="002D38AE"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Extant research indicates prosocial behavior can be strengthened through psychoeducational interventions. Intervention by </w:t>
      </w:r>
      <w:proofErr w:type="spellStart"/>
      <w:r w:rsidRPr="00FA0CBB">
        <w:rPr>
          <w:rFonts w:ascii="Times New Roman" w:hAnsi="Times New Roman" w:cs="Times New Roman"/>
          <w:lang w:bidi="mr-IN"/>
        </w:rPr>
        <w:t>Caprara</w:t>
      </w:r>
      <w:proofErr w:type="spellEnd"/>
      <w:r w:rsidRPr="00FA0CBB">
        <w:rPr>
          <w:rFonts w:ascii="Times New Roman" w:hAnsi="Times New Roman" w:cs="Times New Roman"/>
          <w:lang w:bidi="mr-IN"/>
        </w:rPr>
        <w:t xml:space="preserve"> and colleagues (2015) consisted of a </w:t>
      </w:r>
      <w:r w:rsidRPr="00FA0CBB">
        <w:rPr>
          <w:rFonts w:ascii="Times New Roman" w:hAnsi="Times New Roman" w:cs="Times New Roman"/>
          <w:lang w:bidi="mr-IN"/>
        </w:rPr>
        <w:lastRenderedPageBreak/>
        <w:t xml:space="preserve">series of sessions based </w:t>
      </w:r>
      <w:r w:rsidR="00FE16AF">
        <w:rPr>
          <w:rFonts w:ascii="Times New Roman" w:hAnsi="Times New Roman" w:cs="Times New Roman"/>
          <w:lang w:bidi="mr-IN"/>
        </w:rPr>
        <w:t xml:space="preserve">on </w:t>
      </w:r>
      <w:r w:rsidRPr="00FA0CBB">
        <w:rPr>
          <w:rFonts w:ascii="Times New Roman" w:hAnsi="Times New Roman" w:cs="Times New Roman"/>
          <w:lang w:bidi="mr-IN"/>
        </w:rPr>
        <w:t xml:space="preserve">sensitization to prosocial values, emotion regulation skills, perspective-taking skills, interpersonal communication skills, and precursors of civic engagement. Similarly, another intervention consisted of activities such as watching a video about </w:t>
      </w:r>
      <w:proofErr w:type="spellStart"/>
      <w:r w:rsidRPr="00FA0CBB">
        <w:rPr>
          <w:rFonts w:ascii="Times New Roman" w:hAnsi="Times New Roman" w:cs="Times New Roman"/>
          <w:lang w:bidi="mr-IN"/>
        </w:rPr>
        <w:t>prosociality</w:t>
      </w:r>
      <w:proofErr w:type="spellEnd"/>
      <w:r w:rsidRPr="00FA0CBB">
        <w:rPr>
          <w:rFonts w:ascii="Times New Roman" w:hAnsi="Times New Roman" w:cs="Times New Roman"/>
          <w:lang w:bidi="mr-IN"/>
        </w:rPr>
        <w:t xml:space="preserve">, answering the questions about one's identity, sharing about one's value system and goals, charting out </w:t>
      </w:r>
      <w:r w:rsidR="00872151">
        <w:rPr>
          <w:rFonts w:ascii="Times New Roman" w:hAnsi="Times New Roman" w:cs="Times New Roman"/>
          <w:lang w:bidi="mr-IN"/>
        </w:rPr>
        <w:t xml:space="preserve">and implementing </w:t>
      </w:r>
      <w:r w:rsidRPr="00FA0CBB">
        <w:rPr>
          <w:rFonts w:ascii="Times New Roman" w:hAnsi="Times New Roman" w:cs="Times New Roman"/>
          <w:lang w:bidi="mr-IN"/>
        </w:rPr>
        <w:t xml:space="preserve">a plan to help others, reflecting about one’s prosocial act and understanding its implication </w:t>
      </w:r>
      <w:r w:rsidR="00872151">
        <w:rPr>
          <w:rFonts w:ascii="Times New Roman" w:hAnsi="Times New Roman" w:cs="Times New Roman"/>
          <w:lang w:bidi="mr-IN"/>
        </w:rPr>
        <w:t>for</w:t>
      </w:r>
      <w:r w:rsidRPr="00FA0CBB">
        <w:rPr>
          <w:rFonts w:ascii="Times New Roman" w:hAnsi="Times New Roman" w:cs="Times New Roman"/>
          <w:lang w:bidi="mr-IN"/>
        </w:rPr>
        <w:t xml:space="preserve"> self and others (</w:t>
      </w:r>
      <w:proofErr w:type="spellStart"/>
      <w:r w:rsidRPr="00FA0CBB">
        <w:rPr>
          <w:rFonts w:ascii="Times New Roman" w:hAnsi="Times New Roman" w:cs="Times New Roman"/>
          <w:lang w:bidi="mr-IN"/>
        </w:rPr>
        <w:t>Baumsteiger</w:t>
      </w:r>
      <w:proofErr w:type="spellEnd"/>
      <w:r w:rsidRPr="00FA0CBB">
        <w:rPr>
          <w:rFonts w:ascii="Times New Roman" w:hAnsi="Times New Roman" w:cs="Times New Roman"/>
          <w:lang w:bidi="mr-IN"/>
        </w:rPr>
        <w:t>, 2019</w:t>
      </w:r>
      <w:r w:rsidR="00FA0CBB" w:rsidRPr="00FA0CBB">
        <w:rPr>
          <w:rFonts w:ascii="Times New Roman" w:hAnsi="Times New Roman" w:cs="Times New Roman"/>
          <w:lang w:bidi="mr-IN"/>
        </w:rPr>
        <w:t>)</w:t>
      </w:r>
      <w:r w:rsidRPr="00FA0CBB">
        <w:rPr>
          <w:rFonts w:ascii="Times New Roman" w:hAnsi="Times New Roman" w:cs="Times New Roman"/>
          <w:lang w:bidi="mr-IN"/>
        </w:rPr>
        <w:t xml:space="preserve"> </w:t>
      </w:r>
    </w:p>
    <w:p w14:paraId="1F3F1845" w14:textId="469DAD96" w:rsidR="002D38AE" w:rsidRPr="00FA0CBB" w:rsidRDefault="002D38AE" w:rsidP="00FE16AF">
      <w:pPr>
        <w:spacing w:after="0"/>
        <w:ind w:firstLine="720"/>
        <w:rPr>
          <w:rFonts w:ascii="Times New Roman" w:hAnsi="Times New Roman" w:cs="Times New Roman"/>
          <w:lang w:bidi="mr-IN"/>
        </w:rPr>
      </w:pPr>
      <w:r w:rsidRPr="00FA0CBB">
        <w:rPr>
          <w:rFonts w:ascii="Times New Roman" w:hAnsi="Times New Roman" w:cs="Times New Roman"/>
          <w:lang w:bidi="mr-IN"/>
        </w:rPr>
        <w:t xml:space="preserve">A recent review (Laguna et al., 2020) indicated effective interventions used a mix of strategies from behavioral, cognitive, and emotional approaches. Behavioral strategies included encouraging and reinforcing prosocial behavior through group activities such as modeling and demonstration and verbal and non-verbal feedback/reinforcement. Cognitive strategies consisted of knowledge-based approaches (e.g., how and when to help) and cognitive problem-solving skills. Emotional strategies included emotion recognition, enhancing emotion regulation skills, </w:t>
      </w:r>
      <w:r w:rsidR="00FE16AF">
        <w:rPr>
          <w:rFonts w:ascii="Times New Roman" w:hAnsi="Times New Roman" w:cs="Times New Roman"/>
          <w:lang w:bidi="mr-IN"/>
        </w:rPr>
        <w:t xml:space="preserve">and </w:t>
      </w:r>
      <w:r w:rsidRPr="00FA0CBB">
        <w:rPr>
          <w:rFonts w:ascii="Times New Roman" w:hAnsi="Times New Roman" w:cs="Times New Roman"/>
          <w:lang w:bidi="mr-IN"/>
        </w:rPr>
        <w:t xml:space="preserve">building empathy and emotional understanding. Importantly, these strategies were used in combination in many interventions. Therefore, we suggest combining behavioral, cognitive, and emotional strategies using </w:t>
      </w:r>
      <w:r w:rsidR="00FE16AF">
        <w:rPr>
          <w:rFonts w:ascii="Times New Roman" w:hAnsi="Times New Roman" w:cs="Times New Roman"/>
          <w:lang w:bidi="mr-IN"/>
        </w:rPr>
        <w:t xml:space="preserve">the </w:t>
      </w:r>
      <w:r w:rsidRPr="00FA0CBB">
        <w:rPr>
          <w:rFonts w:ascii="Times New Roman" w:hAnsi="Times New Roman" w:cs="Times New Roman"/>
          <w:lang w:bidi="mr-IN"/>
        </w:rPr>
        <w:t>above-mentioned strategies.</w:t>
      </w:r>
    </w:p>
    <w:p w14:paraId="74FB637A" w14:textId="695010BD" w:rsidR="004C2F4C" w:rsidRPr="00F92C6D" w:rsidRDefault="00F92C6D" w:rsidP="005431F1">
      <w:pPr>
        <w:spacing w:after="0"/>
        <w:jc w:val="center"/>
        <w:rPr>
          <w:b/>
          <w:bCs/>
        </w:rPr>
      </w:pPr>
      <w:r>
        <w:rPr>
          <w:b/>
          <w:bCs/>
        </w:rPr>
        <w:t>Realizing Transformational Gifted Education</w:t>
      </w:r>
    </w:p>
    <w:p w14:paraId="792050BC" w14:textId="70B8BC4D" w:rsidR="00F14B4F" w:rsidRDefault="00EA6175" w:rsidP="00F92C6D">
      <w:pPr>
        <w:spacing w:after="0"/>
        <w:ind w:firstLine="720"/>
        <w:rPr>
          <w:lang w:val="en-IN"/>
        </w:rPr>
      </w:pPr>
      <w:r>
        <w:t>In conclusion, w</w:t>
      </w:r>
      <w:r w:rsidR="00E30C27" w:rsidRPr="00F92C6D">
        <w:t>e believe the two-fold purpose of transformational gifted education</w:t>
      </w:r>
      <w:r w:rsidR="005431F1" w:rsidRPr="00F92C6D">
        <w:t>, that is, self-transformation and other-transformation</w:t>
      </w:r>
      <w:r w:rsidR="00E30C27" w:rsidRPr="00F92C6D">
        <w:t xml:space="preserve"> </w:t>
      </w:r>
      <w:r w:rsidR="005431F1" w:rsidRPr="00F92C6D">
        <w:t>can be achieved via</w:t>
      </w:r>
      <w:r w:rsidR="00E30C27" w:rsidRPr="00F92C6D">
        <w:t xml:space="preserve"> two </w:t>
      </w:r>
      <w:r w:rsidR="005431F1" w:rsidRPr="00F92C6D">
        <w:t xml:space="preserve">complementary </w:t>
      </w:r>
      <w:r w:rsidR="00E30C27" w:rsidRPr="00F92C6D">
        <w:t xml:space="preserve">pathways. An individual can lead </w:t>
      </w:r>
      <w:r w:rsidR="005431F1" w:rsidRPr="00F92C6D">
        <w:t xml:space="preserve">a </w:t>
      </w:r>
      <w:r w:rsidR="00E30C27" w:rsidRPr="00F92C6D">
        <w:t xml:space="preserve">self-oriented transformation </w:t>
      </w:r>
      <w:r w:rsidR="005431F1" w:rsidRPr="00F92C6D">
        <w:t>to attain</w:t>
      </w:r>
      <w:r w:rsidR="00E30C27" w:rsidRPr="00F92C6D">
        <w:t xml:space="preserve"> </w:t>
      </w:r>
      <w:r w:rsidR="005431F1" w:rsidRPr="00F92C6D">
        <w:t xml:space="preserve">an </w:t>
      </w:r>
      <w:r w:rsidR="00E30C27" w:rsidRPr="00F92C6D">
        <w:t>other-oriented transformation and vice versa. The first path from self to other</w:t>
      </w:r>
      <w:r w:rsidR="006257D9">
        <w:t xml:space="preserve"> </w:t>
      </w:r>
      <w:r w:rsidR="00E30C27" w:rsidRPr="00F92C6D">
        <w:t xml:space="preserve">transformation can be facilitated </w:t>
      </w:r>
      <w:r w:rsidR="006257D9">
        <w:t>by</w:t>
      </w:r>
      <w:r w:rsidR="00E30C27" w:rsidRPr="00F92C6D">
        <w:t xml:space="preserve"> inculcating self-awareness and self-reflective activities such as meditation and journaling into regular practice. The second path from other to self</w:t>
      </w:r>
      <w:r w:rsidR="00F92C6D">
        <w:t>-</w:t>
      </w:r>
      <w:r w:rsidR="00E30C27" w:rsidRPr="00F92C6D">
        <w:t xml:space="preserve">transformation can be catalyzed by experiencing a diverse range of social realities. These </w:t>
      </w:r>
      <w:r w:rsidR="00F92C6D">
        <w:t xml:space="preserve">experiences </w:t>
      </w:r>
      <w:r w:rsidR="00E30C27" w:rsidRPr="00F92C6D">
        <w:t xml:space="preserve">may include participating in </w:t>
      </w:r>
      <w:r w:rsidR="00E30C27" w:rsidRPr="00F92C6D">
        <w:lastRenderedPageBreak/>
        <w:t xml:space="preserve">community service, volunteering for relief work, fieldwork in </w:t>
      </w:r>
      <w:r w:rsidR="005431F1" w:rsidRPr="00F92C6D">
        <w:t xml:space="preserve">underprivileged </w:t>
      </w:r>
      <w:r w:rsidR="00E30C27" w:rsidRPr="00F92C6D">
        <w:t>social settings</w:t>
      </w:r>
      <w:r w:rsidR="005431F1" w:rsidRPr="00F92C6D">
        <w:t xml:space="preserve">, and working </w:t>
      </w:r>
      <w:r w:rsidR="00F92C6D">
        <w:t>with</w:t>
      </w:r>
      <w:r w:rsidR="005431F1" w:rsidRPr="00F92C6D">
        <w:t xml:space="preserve"> an issue-based organization. Developing responsiveness to external stimuli is the foundation of developing a concern for others. </w:t>
      </w:r>
      <w:r w:rsidR="006257D9">
        <w:t>The c</w:t>
      </w:r>
      <w:r w:rsidR="003763CE" w:rsidRPr="00F92C6D">
        <w:t>oncern is an awareness of other’s existence—</w:t>
      </w:r>
      <w:r w:rsidR="003763CE" w:rsidRPr="00F92C6D">
        <w:rPr>
          <w:lang w:val="en-IN"/>
        </w:rPr>
        <w:t xml:space="preserve">physical, psychological, moral existence; basic needs, safety and security needs, self-respect, need for expression, and fundamental rights. Immersing oneself in other’s realities can engender a connection of oneness among humans, human societies, and nature. Increasingly widening one’s </w:t>
      </w:r>
      <w:r w:rsidR="003763CE" w:rsidRPr="00F92C6D">
        <w:rPr>
          <w:i/>
          <w:iCs/>
          <w:lang w:val="en-IN"/>
        </w:rPr>
        <w:t>self</w:t>
      </w:r>
      <w:r w:rsidR="003763CE" w:rsidRPr="00F92C6D">
        <w:rPr>
          <w:lang w:val="en-IN"/>
        </w:rPr>
        <w:t xml:space="preserve"> and integrating it with family, community, society, humanity, and nature is the essence of our vision of transformational gifted education. </w:t>
      </w:r>
      <w:r w:rsidR="00F92C6D" w:rsidRPr="00F92C6D">
        <w:rPr>
          <w:lang w:val="en-IN"/>
        </w:rPr>
        <w:t>It is w</w:t>
      </w:r>
      <w:r w:rsidR="003763CE" w:rsidRPr="00F92C6D">
        <w:rPr>
          <w:lang w:val="en-IN"/>
        </w:rPr>
        <w:t>hen the collective vision for gifted education</w:t>
      </w:r>
      <w:r w:rsidR="00F92C6D" w:rsidRPr="00F92C6D">
        <w:rPr>
          <w:lang w:val="en-IN"/>
        </w:rPr>
        <w:t xml:space="preserve"> moves from </w:t>
      </w:r>
      <w:r w:rsidR="00F92C6D" w:rsidRPr="00F92C6D">
        <w:rPr>
          <w:i/>
          <w:iCs/>
          <w:lang w:val="en-IN"/>
        </w:rPr>
        <w:t>I</w:t>
      </w:r>
      <w:r w:rsidR="00F92C6D" w:rsidRPr="00F92C6D">
        <w:rPr>
          <w:lang w:val="en-IN"/>
        </w:rPr>
        <w:t xml:space="preserve"> </w:t>
      </w:r>
      <w:proofErr w:type="spellStart"/>
      <w:r w:rsidR="00F92C6D" w:rsidRPr="00F92C6D">
        <w:rPr>
          <w:lang w:val="en-IN"/>
        </w:rPr>
        <w:t>to</w:t>
      </w:r>
      <w:proofErr w:type="spellEnd"/>
      <w:r w:rsidR="00F92C6D" w:rsidRPr="00F92C6D">
        <w:rPr>
          <w:lang w:val="en-IN"/>
        </w:rPr>
        <w:t xml:space="preserve"> </w:t>
      </w:r>
      <w:r w:rsidR="00F92C6D" w:rsidRPr="00F92C6D">
        <w:rPr>
          <w:i/>
          <w:iCs/>
          <w:lang w:val="en-IN"/>
        </w:rPr>
        <w:t>We</w:t>
      </w:r>
      <w:r w:rsidR="003763CE" w:rsidRPr="00F92C6D">
        <w:rPr>
          <w:lang w:val="en-IN"/>
        </w:rPr>
        <w:t xml:space="preserve"> </w:t>
      </w:r>
      <w:proofErr w:type="spellStart"/>
      <w:r w:rsidR="003763CE" w:rsidRPr="00F92C6D">
        <w:rPr>
          <w:lang w:val="en-IN"/>
        </w:rPr>
        <w:t>we</w:t>
      </w:r>
      <w:proofErr w:type="spellEnd"/>
      <w:r w:rsidR="003763CE" w:rsidRPr="00F92C6D">
        <w:rPr>
          <w:lang w:val="en-IN"/>
        </w:rPr>
        <w:t xml:space="preserve"> can hope to attain the ultimate aims of transformational gifted education</w:t>
      </w:r>
      <w:r w:rsidR="00F92C6D" w:rsidRPr="00F92C6D">
        <w:rPr>
          <w:lang w:val="en-IN"/>
        </w:rPr>
        <w:t>.</w:t>
      </w:r>
      <w:r w:rsidR="00F92C6D">
        <w:rPr>
          <w:lang w:val="en-IN"/>
        </w:rPr>
        <w:t xml:space="preserve"> Such </w:t>
      </w:r>
      <w:r w:rsidR="006257D9">
        <w:rPr>
          <w:lang w:val="en-IN"/>
        </w:rPr>
        <w:t xml:space="preserve">a </w:t>
      </w:r>
      <w:r w:rsidR="00F92C6D">
        <w:rPr>
          <w:lang w:val="en-IN"/>
        </w:rPr>
        <w:t xml:space="preserve">shift in the vision will necessitate a focus on the development of a concern for others. </w:t>
      </w:r>
      <w:r>
        <w:rPr>
          <w:lang w:val="en-IN"/>
        </w:rPr>
        <w:t xml:space="preserve">On that path, </w:t>
      </w:r>
      <w:r w:rsidR="00F92C6D">
        <w:rPr>
          <w:lang w:val="en-IN"/>
        </w:rPr>
        <w:t xml:space="preserve">K-16 educators can begin with the </w:t>
      </w:r>
      <w:r>
        <w:rPr>
          <w:lang w:val="en-IN"/>
        </w:rPr>
        <w:t xml:space="preserve">teaching for </w:t>
      </w:r>
      <w:r w:rsidR="00F92C6D">
        <w:rPr>
          <w:lang w:val="en-IN"/>
        </w:rPr>
        <w:t xml:space="preserve">empathy, compassion, and prosocial </w:t>
      </w:r>
      <w:proofErr w:type="spellStart"/>
      <w:r w:rsidR="00F92C6D">
        <w:rPr>
          <w:lang w:val="en-IN"/>
        </w:rPr>
        <w:t>behavior</w:t>
      </w:r>
      <w:proofErr w:type="spellEnd"/>
      <w:r w:rsidR="00F92C6D">
        <w:rPr>
          <w:lang w:val="en-IN"/>
        </w:rPr>
        <w:t>.</w:t>
      </w:r>
    </w:p>
    <w:p w14:paraId="57157BA9" w14:textId="4D328FA5" w:rsidR="007A5C9F" w:rsidRPr="00F92C6D" w:rsidRDefault="00F14B4F" w:rsidP="00F92C6D">
      <w:pPr>
        <w:spacing w:after="0"/>
        <w:ind w:firstLine="720"/>
        <w:rPr>
          <w:rFonts w:eastAsia="Times New Roman"/>
          <w:cs/>
          <w:lang w:bidi="mr-IN"/>
        </w:rPr>
      </w:pPr>
      <w:r>
        <w:rPr>
          <w:lang w:val="en-IN"/>
        </w:rPr>
        <w:t xml:space="preserve">A compelling body of research points at the positive impact of school-based social and emotional learning programs (e.g., </w:t>
      </w:r>
      <w:proofErr w:type="spellStart"/>
      <w:r>
        <w:rPr>
          <w:lang w:val="en-IN"/>
        </w:rPr>
        <w:t>Durlak</w:t>
      </w:r>
      <w:proofErr w:type="spellEnd"/>
      <w:r>
        <w:rPr>
          <w:lang w:val="en-IN"/>
        </w:rPr>
        <w:t xml:space="preserve"> et al., 2011)</w:t>
      </w:r>
      <w:r w:rsidR="006545D9">
        <w:rPr>
          <w:lang w:val="en-IN"/>
        </w:rPr>
        <w:t>. These programs often target self-awareness,</w:t>
      </w:r>
      <w:r w:rsidR="00F92C6D">
        <w:rPr>
          <w:lang w:val="en-IN"/>
        </w:rPr>
        <w:t xml:space="preserve"> </w:t>
      </w:r>
      <w:r w:rsidR="006545D9">
        <w:rPr>
          <w:lang w:val="en-IN"/>
        </w:rPr>
        <w:t xml:space="preserve">self-management, social awareness, relationship skills, and responsible decision-making skills, which are </w:t>
      </w:r>
      <w:r w:rsidR="00A1400E">
        <w:rPr>
          <w:lang w:val="en-IN"/>
        </w:rPr>
        <w:t>integral</w:t>
      </w:r>
      <w:r w:rsidR="006545D9">
        <w:rPr>
          <w:lang w:val="en-IN"/>
        </w:rPr>
        <w:t xml:space="preserve"> to empathy and compassion. Such programs not only improve attitudes toward self and others and lead to increased prosocial </w:t>
      </w:r>
      <w:proofErr w:type="spellStart"/>
      <w:r w:rsidR="006545D9">
        <w:rPr>
          <w:lang w:val="en-IN"/>
        </w:rPr>
        <w:t>behavior</w:t>
      </w:r>
      <w:proofErr w:type="spellEnd"/>
      <w:r w:rsidR="006545D9">
        <w:rPr>
          <w:lang w:val="en-IN"/>
        </w:rPr>
        <w:t xml:space="preserve"> but also</w:t>
      </w:r>
      <w:r w:rsidR="006545D9">
        <w:t xml:space="preserve"> reduce problem behavior and enhance academic performance</w:t>
      </w:r>
      <w:r w:rsidR="00A1400E">
        <w:t xml:space="preserve"> (</w:t>
      </w:r>
      <w:proofErr w:type="spellStart"/>
      <w:r w:rsidR="00A1400E">
        <w:t>Durlak</w:t>
      </w:r>
      <w:proofErr w:type="spellEnd"/>
      <w:r w:rsidR="00A1400E">
        <w:t xml:space="preserve"> et al., 2011)</w:t>
      </w:r>
      <w:r w:rsidR="006545D9">
        <w:t>.</w:t>
      </w:r>
      <w:r w:rsidR="00A1400E">
        <w:t xml:space="preserve"> We hope these results serve as motivators for schools across cultural and ideological spectra. Ultimately, a common sustainable future for nature including humans is only possible when we focus more on similarities and interconnectedness of lives and less on differences and disconnectedness. That, we argue, depends on a concerted global </w:t>
      </w:r>
      <w:r w:rsidR="00C8555C">
        <w:t>shift in</w:t>
      </w:r>
      <w:r w:rsidR="00A1400E">
        <w:t xml:space="preserve"> thinking </w:t>
      </w:r>
      <w:r w:rsidR="00C8555C">
        <w:t xml:space="preserve">from </w:t>
      </w:r>
      <w:r w:rsidR="00C8555C" w:rsidRPr="00C8555C">
        <w:rPr>
          <w:i/>
          <w:iCs/>
        </w:rPr>
        <w:t>I</w:t>
      </w:r>
      <w:r w:rsidR="00A1400E">
        <w:t xml:space="preserve"> </w:t>
      </w:r>
      <w:proofErr w:type="spellStart"/>
      <w:r w:rsidR="00A1400E">
        <w:t>to</w:t>
      </w:r>
      <w:proofErr w:type="spellEnd"/>
      <w:r w:rsidR="00A1400E">
        <w:t xml:space="preserve"> </w:t>
      </w:r>
      <w:r w:rsidR="00A1400E" w:rsidRPr="00A1400E">
        <w:rPr>
          <w:i/>
          <w:iCs/>
        </w:rPr>
        <w:t>We</w:t>
      </w:r>
      <w:r w:rsidR="00A1400E">
        <w:t xml:space="preserve">. </w:t>
      </w:r>
    </w:p>
    <w:p w14:paraId="30EFD362" w14:textId="32BF1C11" w:rsidR="00FE16AF" w:rsidRPr="00FE16AF" w:rsidRDefault="00FE16AF" w:rsidP="00FE16AF">
      <w:pPr>
        <w:spacing w:after="0"/>
        <w:rPr>
          <w:rFonts w:eastAsia="Times New Roman"/>
          <w:color w:val="FF0000"/>
          <w:lang w:bidi="mr-IN"/>
        </w:rPr>
      </w:pPr>
      <w:r w:rsidRPr="00FE16AF">
        <w:rPr>
          <w:rFonts w:eastAsia="Times New Roman"/>
          <w:color w:val="FF0000"/>
          <w:lang w:bidi="mr-IN"/>
        </w:rPr>
        <w:br w:type="page"/>
      </w:r>
    </w:p>
    <w:p w14:paraId="0C31F8C0" w14:textId="77777777" w:rsidR="00FE16AF" w:rsidRDefault="00FE16AF" w:rsidP="00FE16AF">
      <w:pPr>
        <w:shd w:val="clear" w:color="auto" w:fill="FFFFFF"/>
        <w:spacing w:after="0"/>
        <w:jc w:val="center"/>
        <w:rPr>
          <w:rFonts w:eastAsia="Times New Roman"/>
          <w:b/>
          <w:bCs/>
          <w:lang w:bidi="mr-IN"/>
        </w:rPr>
      </w:pPr>
      <w:r w:rsidRPr="007A5C9F">
        <w:rPr>
          <w:rFonts w:eastAsia="Times New Roman"/>
          <w:b/>
          <w:bCs/>
          <w:lang w:bidi="mr-IN"/>
        </w:rPr>
        <w:lastRenderedPageBreak/>
        <w:t>References</w:t>
      </w:r>
    </w:p>
    <w:p w14:paraId="3247ACA0" w14:textId="3D32EB2F" w:rsidR="00834C61" w:rsidRDefault="00834C61" w:rsidP="00FE16AF">
      <w:pPr>
        <w:shd w:val="clear" w:color="auto" w:fill="FFFFFF"/>
        <w:spacing w:after="0"/>
        <w:ind w:left="720" w:hanging="720"/>
        <w:rPr>
          <w:rFonts w:eastAsia="Times New Roman"/>
          <w:lang w:bidi="mr-IN"/>
        </w:rPr>
      </w:pPr>
      <w:r w:rsidRPr="00834C61">
        <w:rPr>
          <w:rFonts w:eastAsia="Times New Roman"/>
          <w:lang w:bidi="mr-IN"/>
        </w:rPr>
        <w:t>Ambrose, D. (2013). Socioeconomic inequality and giftedness: Suppression and distortion of high ability. </w:t>
      </w:r>
      <w:r w:rsidRPr="00834C61">
        <w:rPr>
          <w:rFonts w:eastAsia="Times New Roman"/>
          <w:i/>
          <w:iCs/>
          <w:lang w:bidi="mr-IN"/>
        </w:rPr>
        <w:t>Roeper Review</w:t>
      </w:r>
      <w:r w:rsidRPr="00834C61">
        <w:rPr>
          <w:rFonts w:eastAsia="Times New Roman"/>
          <w:lang w:bidi="mr-IN"/>
        </w:rPr>
        <w:t>, </w:t>
      </w:r>
      <w:r w:rsidRPr="00834C61">
        <w:rPr>
          <w:rFonts w:eastAsia="Times New Roman"/>
          <w:i/>
          <w:iCs/>
          <w:lang w:bidi="mr-IN"/>
        </w:rPr>
        <w:t>35</w:t>
      </w:r>
      <w:r w:rsidRPr="00834C61">
        <w:rPr>
          <w:rFonts w:eastAsia="Times New Roman"/>
          <w:lang w:bidi="mr-IN"/>
        </w:rPr>
        <w:t>(2), 81-92.</w:t>
      </w:r>
      <w:r>
        <w:rPr>
          <w:rFonts w:eastAsia="Times New Roman"/>
          <w:lang w:bidi="mr-IN"/>
        </w:rPr>
        <w:t xml:space="preserve"> </w:t>
      </w:r>
      <w:hyperlink r:id="rId16" w:history="1">
        <w:r w:rsidRPr="00892DEB">
          <w:rPr>
            <w:rStyle w:val="Hyperlink"/>
            <w:rFonts w:eastAsia="Times New Roman"/>
            <w:lang w:bidi="mr-IN"/>
          </w:rPr>
          <w:t>https://doi.org/10.1080/02783193.2013.766960</w:t>
        </w:r>
      </w:hyperlink>
    </w:p>
    <w:p w14:paraId="463ECA9E" w14:textId="30D6BC88" w:rsidR="00834C61" w:rsidRDefault="00834C61" w:rsidP="00FE16AF">
      <w:pPr>
        <w:shd w:val="clear" w:color="auto" w:fill="FFFFFF"/>
        <w:spacing w:after="0"/>
        <w:ind w:left="720" w:hanging="720"/>
        <w:rPr>
          <w:rFonts w:eastAsia="Times New Roman"/>
          <w:lang w:bidi="mr-IN"/>
        </w:rPr>
      </w:pPr>
      <w:r w:rsidRPr="00834C61">
        <w:rPr>
          <w:rFonts w:eastAsia="Times New Roman"/>
          <w:lang w:bidi="mr-IN"/>
        </w:rPr>
        <w:t xml:space="preserve">Ambrose, D., &amp; Cross, T. L. (Eds.). (2009). </w:t>
      </w:r>
      <w:r w:rsidRPr="00F411D5">
        <w:rPr>
          <w:rFonts w:eastAsia="Times New Roman"/>
          <w:i/>
          <w:iCs/>
          <w:lang w:bidi="mr-IN"/>
        </w:rPr>
        <w:t>Morality, ethics, and gifted minds</w:t>
      </w:r>
      <w:r w:rsidRPr="00834C61">
        <w:rPr>
          <w:rFonts w:eastAsia="Times New Roman"/>
          <w:lang w:bidi="mr-IN"/>
        </w:rPr>
        <w:t>.</w:t>
      </w:r>
      <w:r>
        <w:rPr>
          <w:rFonts w:eastAsia="Times New Roman"/>
          <w:lang w:bidi="mr-IN"/>
        </w:rPr>
        <w:t xml:space="preserve"> </w:t>
      </w:r>
      <w:r w:rsidRPr="00834C61">
        <w:rPr>
          <w:rFonts w:eastAsia="Times New Roman"/>
          <w:lang w:bidi="mr-IN"/>
        </w:rPr>
        <w:t>Springer Science.</w:t>
      </w:r>
    </w:p>
    <w:p w14:paraId="1F4EF1F8" w14:textId="18F3F5BB" w:rsidR="00206F1B" w:rsidRDefault="00206F1B" w:rsidP="00FE16AF">
      <w:pPr>
        <w:shd w:val="clear" w:color="auto" w:fill="FFFFFF"/>
        <w:spacing w:after="0"/>
        <w:ind w:left="720" w:hanging="720"/>
        <w:rPr>
          <w:rFonts w:eastAsia="Times New Roman"/>
          <w:lang w:bidi="mr-IN"/>
        </w:rPr>
      </w:pPr>
      <w:r w:rsidRPr="00206F1B">
        <w:rPr>
          <w:rFonts w:eastAsia="Times New Roman"/>
          <w:lang w:bidi="mr-IN"/>
        </w:rPr>
        <w:t>Ambrose, D., &amp; Sternberg, R. J. (Eds.). (2016). </w:t>
      </w:r>
      <w:r w:rsidRPr="00206F1B">
        <w:rPr>
          <w:rFonts w:eastAsia="Times New Roman"/>
          <w:i/>
          <w:iCs/>
          <w:lang w:bidi="mr-IN"/>
        </w:rPr>
        <w:t>Creative intelligence in the 21st century: Grappling with enormous problems and huge opportunities</w:t>
      </w:r>
      <w:r w:rsidRPr="00206F1B">
        <w:rPr>
          <w:rFonts w:eastAsia="Times New Roman"/>
          <w:lang w:bidi="mr-IN"/>
        </w:rPr>
        <w:t> (Vol. 11). Springer.</w:t>
      </w:r>
    </w:p>
    <w:p w14:paraId="5DEF800A" w14:textId="37F724E3" w:rsidR="00834C61" w:rsidRDefault="00834C61" w:rsidP="00FE16AF">
      <w:pPr>
        <w:shd w:val="clear" w:color="auto" w:fill="FFFFFF"/>
        <w:spacing w:after="0"/>
        <w:ind w:left="720" w:hanging="720"/>
        <w:rPr>
          <w:rFonts w:eastAsia="Times New Roman"/>
          <w:lang w:bidi="mr-IN"/>
        </w:rPr>
      </w:pPr>
      <w:r w:rsidRPr="00834C61">
        <w:rPr>
          <w:rFonts w:eastAsia="Times New Roman"/>
          <w:lang w:bidi="mr-IN"/>
        </w:rPr>
        <w:t xml:space="preserve">Ambrose, D., Sternberg, R. J., &amp; </w:t>
      </w:r>
      <w:proofErr w:type="spellStart"/>
      <w:r w:rsidRPr="00834C61">
        <w:rPr>
          <w:rFonts w:eastAsia="Times New Roman"/>
          <w:lang w:bidi="mr-IN"/>
        </w:rPr>
        <w:t>Sriraman</w:t>
      </w:r>
      <w:proofErr w:type="spellEnd"/>
      <w:r w:rsidRPr="00834C61">
        <w:rPr>
          <w:rFonts w:eastAsia="Times New Roman"/>
          <w:lang w:bidi="mr-IN"/>
        </w:rPr>
        <w:t xml:space="preserve">, B. (Eds.). (2012). </w:t>
      </w:r>
      <w:r w:rsidRPr="00F411D5">
        <w:rPr>
          <w:rFonts w:eastAsia="Times New Roman"/>
          <w:i/>
          <w:iCs/>
          <w:lang w:bidi="mr-IN"/>
        </w:rPr>
        <w:t>Confronting dogmatism in gifted education</w:t>
      </w:r>
      <w:r w:rsidRPr="00834C61">
        <w:rPr>
          <w:rFonts w:eastAsia="Times New Roman"/>
          <w:lang w:bidi="mr-IN"/>
        </w:rPr>
        <w:t>. Routledge.</w:t>
      </w:r>
    </w:p>
    <w:p w14:paraId="74209113" w14:textId="7A605D7D" w:rsidR="00FE16AF" w:rsidRDefault="00FE16AF" w:rsidP="00FE16AF">
      <w:pPr>
        <w:shd w:val="clear" w:color="auto" w:fill="FFFFFF"/>
        <w:spacing w:after="0"/>
        <w:ind w:left="720" w:hanging="720"/>
        <w:rPr>
          <w:rFonts w:eastAsia="Times New Roman"/>
          <w:lang w:val="en" w:bidi="mr-IN"/>
        </w:rPr>
      </w:pPr>
      <w:r>
        <w:rPr>
          <w:rFonts w:eastAsia="Times New Roman"/>
          <w:lang w:bidi="mr-IN"/>
        </w:rPr>
        <w:t xml:space="preserve">Amnesty International. (2010). </w:t>
      </w:r>
      <w:r w:rsidRPr="00495092">
        <w:rPr>
          <w:rFonts w:eastAsia="Times New Roman"/>
          <w:i/>
          <w:iCs/>
          <w:lang w:val="en" w:bidi="mr-IN"/>
        </w:rPr>
        <w:t>Don’t mine us out of existence: Bauxite mine and refinery devastate lives in India</w:t>
      </w:r>
      <w:r>
        <w:rPr>
          <w:rFonts w:eastAsia="Times New Roman"/>
          <w:lang w:val="en" w:bidi="mr-IN"/>
        </w:rPr>
        <w:t xml:space="preserve">. </w:t>
      </w:r>
      <w:hyperlink r:id="rId17" w:history="1">
        <w:r w:rsidRPr="0093379D">
          <w:rPr>
            <w:rStyle w:val="Hyperlink"/>
            <w:rFonts w:eastAsia="Times New Roman"/>
            <w:lang w:val="en" w:bidi="mr-IN"/>
          </w:rPr>
          <w:t>https://www.amnestyusa.org/wp-content/uploads/2017/04/asa200012010en.pdf</w:t>
        </w:r>
      </w:hyperlink>
    </w:p>
    <w:p w14:paraId="206A7001" w14:textId="77777777" w:rsidR="00FE16AF" w:rsidRPr="00C86021" w:rsidRDefault="00FE16AF" w:rsidP="00FE16AF">
      <w:pPr>
        <w:spacing w:after="0"/>
        <w:ind w:left="720" w:hanging="720"/>
        <w:rPr>
          <w:rFonts w:cstheme="minorBidi"/>
          <w:szCs w:val="21"/>
          <w:lang w:bidi="mr-IN"/>
        </w:rPr>
      </w:pPr>
      <w:r>
        <w:t xml:space="preserve">Bapat, G. S. (2004). </w:t>
      </w:r>
      <w:r w:rsidRPr="009D5CFE">
        <w:rPr>
          <w:rFonts w:cstheme="minorBidi" w:hint="cs"/>
          <w:szCs w:val="22"/>
          <w:cs/>
          <w:lang w:bidi="mr-IN"/>
        </w:rPr>
        <w:t>प्रस्तावना</w:t>
      </w:r>
      <w:r w:rsidRPr="009D5CFE">
        <w:rPr>
          <w:rFonts w:cstheme="minorBidi"/>
          <w:sz w:val="32"/>
          <w:lang w:bidi="mr-IN"/>
        </w:rPr>
        <w:t xml:space="preserve"> </w:t>
      </w:r>
      <w:r w:rsidRPr="00F80CF6">
        <w:rPr>
          <w:rFonts w:ascii="Times New Roman" w:hAnsi="Times New Roman" w:cs="Times New Roman"/>
          <w:lang w:bidi="mr-IN"/>
        </w:rPr>
        <w:t>[Foreword]</w:t>
      </w:r>
      <w:r w:rsidRPr="00F80CF6">
        <w:rPr>
          <w:rFonts w:ascii="Times New Roman" w:hAnsi="Times New Roman" w:cs="Times New Roman"/>
          <w:cs/>
          <w:lang w:bidi="mr-IN"/>
        </w:rPr>
        <w:t>.</w:t>
      </w:r>
      <w:r>
        <w:rPr>
          <w:rFonts w:cstheme="minorBidi" w:hint="cs"/>
          <w:szCs w:val="21"/>
          <w:cs/>
          <w:lang w:bidi="mr-IN"/>
        </w:rPr>
        <w:t xml:space="preserve"> </w:t>
      </w:r>
      <w:r>
        <w:rPr>
          <w:rFonts w:cstheme="minorBidi"/>
          <w:szCs w:val="21"/>
          <w:lang w:bidi="mr-IN"/>
        </w:rPr>
        <w:t xml:space="preserve">In </w:t>
      </w:r>
      <w:proofErr w:type="spellStart"/>
      <w:r>
        <w:rPr>
          <w:rFonts w:cstheme="minorBidi"/>
          <w:szCs w:val="21"/>
          <w:lang w:bidi="mr-IN"/>
        </w:rPr>
        <w:t>Lavalekar</w:t>
      </w:r>
      <w:proofErr w:type="spellEnd"/>
      <w:r>
        <w:rPr>
          <w:rFonts w:cstheme="minorBidi"/>
          <w:szCs w:val="21"/>
          <w:lang w:bidi="mr-IN"/>
        </w:rPr>
        <w:t xml:space="preserve">, A. L., </w:t>
      </w:r>
      <w:r w:rsidRPr="009D5CFE">
        <w:rPr>
          <w:rFonts w:cstheme="minorBidi" w:hint="cs"/>
          <w:i/>
          <w:iCs/>
          <w:szCs w:val="22"/>
          <w:cs/>
          <w:lang w:bidi="mr-IN"/>
        </w:rPr>
        <w:t xml:space="preserve">सामाजिक जाणीव संवर्धन: प्रयोगातून </w:t>
      </w:r>
      <w:r w:rsidRPr="009D5CFE">
        <w:rPr>
          <w:rFonts w:cstheme="minorBidi"/>
          <w:i/>
          <w:iCs/>
          <w:szCs w:val="22"/>
          <w:cs/>
          <w:lang w:bidi="mr-IN"/>
        </w:rPr>
        <w:t>–</w:t>
      </w:r>
      <w:r w:rsidRPr="009D5CFE">
        <w:rPr>
          <w:rFonts w:cstheme="minorBidi" w:hint="cs"/>
          <w:i/>
          <w:iCs/>
          <w:szCs w:val="22"/>
          <w:cs/>
          <w:lang w:bidi="mr-IN"/>
        </w:rPr>
        <w:t xml:space="preserve"> प्रशिक्षणाकडे</w:t>
      </w:r>
      <w:r w:rsidRPr="009D5CFE">
        <w:rPr>
          <w:rFonts w:cstheme="minorBidi"/>
          <w:i/>
          <w:iCs/>
          <w:szCs w:val="22"/>
          <w:lang w:bidi="mr-IN"/>
        </w:rPr>
        <w:t xml:space="preserve"> </w:t>
      </w:r>
      <w:r w:rsidRPr="00256871">
        <w:rPr>
          <w:rFonts w:cstheme="minorBidi"/>
          <w:i/>
          <w:iCs/>
          <w:szCs w:val="21"/>
          <w:lang w:bidi="mr-IN"/>
        </w:rPr>
        <w:t>[</w:t>
      </w:r>
      <w:r>
        <w:rPr>
          <w:rFonts w:cstheme="minorBidi"/>
          <w:i/>
          <w:iCs/>
          <w:szCs w:val="21"/>
          <w:lang w:bidi="mr-IN"/>
        </w:rPr>
        <w:t>A workbook for developing social awareness among students</w:t>
      </w:r>
      <w:r w:rsidRPr="00256871">
        <w:rPr>
          <w:rFonts w:cstheme="minorBidi"/>
          <w:i/>
          <w:iCs/>
          <w:szCs w:val="21"/>
          <w:lang w:bidi="mr-IN"/>
        </w:rPr>
        <w:t>]</w:t>
      </w:r>
      <w:r>
        <w:rPr>
          <w:rFonts w:cstheme="minorBidi"/>
          <w:szCs w:val="21"/>
          <w:lang w:bidi="mr-IN"/>
        </w:rPr>
        <w:t xml:space="preserve"> (pp. </w:t>
      </w:r>
      <w:proofErr w:type="spellStart"/>
      <w:r>
        <w:rPr>
          <w:rFonts w:cstheme="minorBidi"/>
          <w:szCs w:val="21"/>
          <w:lang w:bidi="mr-IN"/>
        </w:rPr>
        <w:t>i</w:t>
      </w:r>
      <w:proofErr w:type="spellEnd"/>
      <w:r>
        <w:rPr>
          <w:rFonts w:cstheme="minorBidi"/>
          <w:szCs w:val="21"/>
          <w:lang w:bidi="mr-IN"/>
        </w:rPr>
        <w:t xml:space="preserve">-iv). Jnana </w:t>
      </w:r>
      <w:proofErr w:type="spellStart"/>
      <w:r>
        <w:rPr>
          <w:rFonts w:cstheme="minorBidi"/>
          <w:szCs w:val="21"/>
          <w:lang w:bidi="mr-IN"/>
        </w:rPr>
        <w:t>Prabodhini</w:t>
      </w:r>
      <w:proofErr w:type="spellEnd"/>
      <w:r>
        <w:rPr>
          <w:rFonts w:cstheme="minorBidi"/>
          <w:szCs w:val="21"/>
          <w:lang w:bidi="mr-IN"/>
        </w:rPr>
        <w:t>.</w:t>
      </w:r>
      <w:r>
        <w:rPr>
          <w:rFonts w:cstheme="minorBidi" w:hint="cs"/>
          <w:szCs w:val="21"/>
          <w:cs/>
          <w:lang w:bidi="mr-IN"/>
        </w:rPr>
        <w:t xml:space="preserve"> </w:t>
      </w:r>
    </w:p>
    <w:p w14:paraId="2E5791A2" w14:textId="77777777" w:rsidR="00FE16AF" w:rsidRPr="0016628E" w:rsidRDefault="00FE16AF" w:rsidP="00FE16AF">
      <w:pPr>
        <w:autoSpaceDE w:val="0"/>
        <w:autoSpaceDN w:val="0"/>
        <w:adjustRightInd w:val="0"/>
        <w:spacing w:after="0"/>
        <w:ind w:left="720" w:hanging="720"/>
        <w:rPr>
          <w:color w:val="000000"/>
          <w:lang w:bidi="mr-IN"/>
        </w:rPr>
      </w:pPr>
      <w:r w:rsidRPr="0016628E">
        <w:rPr>
          <w:color w:val="000000"/>
          <w:lang w:bidi="mr-IN"/>
        </w:rPr>
        <w:t xml:space="preserve">Bapat, G. S. (2017). </w:t>
      </w:r>
      <w:r w:rsidRPr="0016628E">
        <w:rPr>
          <w:i/>
          <w:iCs/>
          <w:color w:val="000000"/>
          <w:lang w:bidi="mr-IN"/>
        </w:rPr>
        <w:t>Man-making: Nurturing abilities, motivating the able.</w:t>
      </w:r>
      <w:r w:rsidRPr="0016628E">
        <w:rPr>
          <w:color w:val="000000"/>
          <w:lang w:bidi="mr-IN"/>
        </w:rPr>
        <w:t xml:space="preserve"> Jnana </w:t>
      </w:r>
      <w:proofErr w:type="spellStart"/>
      <w:r w:rsidRPr="0016628E">
        <w:rPr>
          <w:color w:val="000000"/>
          <w:lang w:bidi="mr-IN"/>
        </w:rPr>
        <w:t>Prabodhini</w:t>
      </w:r>
      <w:proofErr w:type="spellEnd"/>
      <w:r w:rsidRPr="0016628E">
        <w:rPr>
          <w:color w:val="000000"/>
          <w:lang w:bidi="mr-IN"/>
        </w:rPr>
        <w:t>.</w:t>
      </w:r>
    </w:p>
    <w:p w14:paraId="707AC153" w14:textId="77777777" w:rsidR="00FE16AF" w:rsidRDefault="00FE16AF" w:rsidP="00FE16AF">
      <w:pPr>
        <w:spacing w:after="0"/>
        <w:ind w:left="720" w:hanging="720"/>
      </w:pPr>
      <w:r>
        <w:t xml:space="preserve">Batson, C. D. (2011). </w:t>
      </w:r>
      <w:r w:rsidRPr="009A3D4E">
        <w:rPr>
          <w:i/>
          <w:iCs/>
        </w:rPr>
        <w:t>Altruism in humans.</w:t>
      </w:r>
      <w:r>
        <w:t xml:space="preserve"> Oxford University Press.</w:t>
      </w:r>
    </w:p>
    <w:p w14:paraId="30578650" w14:textId="77777777" w:rsidR="00FE16AF" w:rsidRDefault="00FE16AF" w:rsidP="00FE16AF">
      <w:pPr>
        <w:spacing w:after="0"/>
        <w:ind w:left="720" w:hanging="720"/>
      </w:pPr>
      <w:proofErr w:type="spellStart"/>
      <w:r w:rsidRPr="004A3C78">
        <w:t>Baumsteiger</w:t>
      </w:r>
      <w:proofErr w:type="spellEnd"/>
      <w:r w:rsidRPr="004A3C78">
        <w:t>, R. (2019). What the world needs now: an intervention for promoting prosocial behavior. </w:t>
      </w:r>
      <w:r w:rsidRPr="004A3C78">
        <w:rPr>
          <w:i/>
          <w:iCs/>
        </w:rPr>
        <w:t xml:space="preserve">Basic and </w:t>
      </w:r>
      <w:r>
        <w:rPr>
          <w:i/>
          <w:iCs/>
        </w:rPr>
        <w:t>A</w:t>
      </w:r>
      <w:r w:rsidRPr="004A3C78">
        <w:rPr>
          <w:i/>
          <w:iCs/>
        </w:rPr>
        <w:t xml:space="preserve">pplied </w:t>
      </w:r>
      <w:r>
        <w:rPr>
          <w:i/>
          <w:iCs/>
        </w:rPr>
        <w:t>S</w:t>
      </w:r>
      <w:r w:rsidRPr="004A3C78">
        <w:rPr>
          <w:i/>
          <w:iCs/>
        </w:rPr>
        <w:t xml:space="preserve">ocial </w:t>
      </w:r>
      <w:r>
        <w:rPr>
          <w:i/>
          <w:iCs/>
        </w:rPr>
        <w:t>P</w:t>
      </w:r>
      <w:r w:rsidRPr="004A3C78">
        <w:rPr>
          <w:i/>
          <w:iCs/>
        </w:rPr>
        <w:t>sychology</w:t>
      </w:r>
      <w:r w:rsidRPr="004A3C78">
        <w:t>, </w:t>
      </w:r>
      <w:r w:rsidRPr="004A3C78">
        <w:rPr>
          <w:i/>
          <w:iCs/>
        </w:rPr>
        <w:t>41</w:t>
      </w:r>
      <w:r w:rsidRPr="004A3C78">
        <w:t>(4), 215-229.</w:t>
      </w:r>
      <w:r>
        <w:t xml:space="preserve"> </w:t>
      </w:r>
      <w:hyperlink r:id="rId18" w:history="1">
        <w:r w:rsidRPr="00742BE3">
          <w:rPr>
            <w:rStyle w:val="Hyperlink"/>
          </w:rPr>
          <w:t>https://doi.org/10.1080/01973533.2019.1639507</w:t>
        </w:r>
      </w:hyperlink>
    </w:p>
    <w:p w14:paraId="28C879F7" w14:textId="77777777" w:rsidR="00FE16AF" w:rsidRDefault="00FE16AF" w:rsidP="00FE16AF">
      <w:pPr>
        <w:autoSpaceDE w:val="0"/>
        <w:autoSpaceDN w:val="0"/>
        <w:adjustRightInd w:val="0"/>
        <w:spacing w:after="0"/>
        <w:ind w:left="720" w:hanging="720"/>
      </w:pPr>
      <w:r w:rsidRPr="003D5B0C">
        <w:t xml:space="preserve">Bloom, B. (1985). </w:t>
      </w:r>
      <w:r w:rsidRPr="003D5B0C">
        <w:rPr>
          <w:i/>
          <w:iCs/>
        </w:rPr>
        <w:t>Developing talent in young people.</w:t>
      </w:r>
      <w:r>
        <w:rPr>
          <w:i/>
          <w:iCs/>
        </w:rPr>
        <w:t xml:space="preserve"> </w:t>
      </w:r>
      <w:r w:rsidRPr="00DA5A3B">
        <w:t>Ballantine</w:t>
      </w:r>
      <w:r>
        <w:t>.</w:t>
      </w:r>
    </w:p>
    <w:p w14:paraId="2DFBB679" w14:textId="77777777" w:rsidR="00FE16AF" w:rsidRPr="0090299E" w:rsidRDefault="00FE16AF" w:rsidP="00FE16AF">
      <w:pPr>
        <w:autoSpaceDE w:val="0"/>
        <w:autoSpaceDN w:val="0"/>
        <w:adjustRightInd w:val="0"/>
        <w:spacing w:after="0"/>
        <w:ind w:left="720" w:hanging="720"/>
      </w:pPr>
      <w:r w:rsidRPr="0090299E">
        <w:lastRenderedPageBreak/>
        <w:t xml:space="preserve">Borland, J. H. (2005). Gifted education without gifted children: The case for no conception of giftedness. In R. J. Sternberg &amp; J. E. Davidson (Eds.), </w:t>
      </w:r>
      <w:r w:rsidRPr="0090299E">
        <w:rPr>
          <w:i/>
          <w:iCs/>
        </w:rPr>
        <w:t>Conceptions of giftedness</w:t>
      </w:r>
      <w:r w:rsidRPr="0090299E">
        <w:t xml:space="preserve"> (2nd ed., pp. 1-19). Cambridge University Press.</w:t>
      </w:r>
    </w:p>
    <w:p w14:paraId="2C940D36" w14:textId="6BB72320" w:rsidR="00FE16AF" w:rsidRDefault="00FE16AF" w:rsidP="00FE16AF">
      <w:pPr>
        <w:spacing w:after="0"/>
        <w:ind w:left="720" w:hanging="720"/>
      </w:pPr>
      <w:proofErr w:type="spellStart"/>
      <w:r w:rsidRPr="003D58FB">
        <w:t>Caprara</w:t>
      </w:r>
      <w:proofErr w:type="spellEnd"/>
      <w:r w:rsidRPr="003D58FB">
        <w:t xml:space="preserve">, G. V., </w:t>
      </w:r>
      <w:proofErr w:type="spellStart"/>
      <w:r w:rsidRPr="003D58FB">
        <w:t>Kanacri</w:t>
      </w:r>
      <w:proofErr w:type="spellEnd"/>
      <w:r w:rsidRPr="003D58FB">
        <w:t xml:space="preserve">, B. P. L., </w:t>
      </w:r>
      <w:proofErr w:type="spellStart"/>
      <w:r w:rsidRPr="003D58FB">
        <w:t>Zuffianò</w:t>
      </w:r>
      <w:proofErr w:type="spellEnd"/>
      <w:r w:rsidRPr="003D58FB">
        <w:t xml:space="preserve">, A., </w:t>
      </w:r>
      <w:proofErr w:type="spellStart"/>
      <w:r w:rsidRPr="003D58FB">
        <w:t>Gerbino</w:t>
      </w:r>
      <w:proofErr w:type="spellEnd"/>
      <w:r w:rsidRPr="003D58FB">
        <w:t xml:space="preserve">, M., &amp; </w:t>
      </w:r>
      <w:proofErr w:type="spellStart"/>
      <w:r w:rsidRPr="003D58FB">
        <w:t>Pastorelli</w:t>
      </w:r>
      <w:proofErr w:type="spellEnd"/>
      <w:r w:rsidRPr="003D58FB">
        <w:t>, C. (2015). Why and how to promote adolescents’ prosocial behaviors: Direct, mediated and moderated effects of the CEPIDEA school-based program. </w:t>
      </w:r>
      <w:r w:rsidRPr="003D58FB">
        <w:rPr>
          <w:i/>
          <w:iCs/>
        </w:rPr>
        <w:t xml:space="preserve">Journal of </w:t>
      </w:r>
      <w:r w:rsidR="00DF796F">
        <w:rPr>
          <w:i/>
          <w:iCs/>
        </w:rPr>
        <w:t>Y</w:t>
      </w:r>
      <w:r w:rsidRPr="003D58FB">
        <w:rPr>
          <w:i/>
          <w:iCs/>
        </w:rPr>
        <w:t xml:space="preserve">outh and </w:t>
      </w:r>
      <w:r w:rsidR="00DF796F">
        <w:rPr>
          <w:i/>
          <w:iCs/>
        </w:rPr>
        <w:t>A</w:t>
      </w:r>
      <w:r w:rsidRPr="003D58FB">
        <w:rPr>
          <w:i/>
          <w:iCs/>
        </w:rPr>
        <w:t>dolescence</w:t>
      </w:r>
      <w:r w:rsidRPr="003D58FB">
        <w:t>, </w:t>
      </w:r>
      <w:r w:rsidRPr="003D58FB">
        <w:rPr>
          <w:i/>
          <w:iCs/>
        </w:rPr>
        <w:t>44</w:t>
      </w:r>
      <w:r w:rsidRPr="003D58FB">
        <w:t>(12), 2211-2229.</w:t>
      </w:r>
      <w:r>
        <w:t xml:space="preserve"> </w:t>
      </w:r>
      <w:hyperlink r:id="rId19" w:history="1">
        <w:r w:rsidRPr="00742BE3">
          <w:rPr>
            <w:rStyle w:val="Hyperlink"/>
          </w:rPr>
          <w:t>https://doi.org/10.1007/s10964-015-0293-1</w:t>
        </w:r>
      </w:hyperlink>
    </w:p>
    <w:p w14:paraId="46CB8E82" w14:textId="77777777" w:rsidR="00FE16AF" w:rsidRDefault="00FE16AF" w:rsidP="00FE16AF">
      <w:pPr>
        <w:autoSpaceDE w:val="0"/>
        <w:autoSpaceDN w:val="0"/>
        <w:adjustRightInd w:val="0"/>
        <w:spacing w:after="0"/>
        <w:ind w:left="720" w:hanging="720"/>
        <w:rPr>
          <w:color w:val="000000"/>
          <w:lang w:bidi="mr-IN"/>
        </w:rPr>
      </w:pPr>
      <w:proofErr w:type="spellStart"/>
      <w:r w:rsidRPr="00C140F3">
        <w:rPr>
          <w:color w:val="000000"/>
          <w:lang w:bidi="mr-IN"/>
        </w:rPr>
        <w:t>Caprara</w:t>
      </w:r>
      <w:proofErr w:type="spellEnd"/>
      <w:r w:rsidRPr="00C140F3">
        <w:rPr>
          <w:color w:val="000000"/>
          <w:lang w:bidi="mr-IN"/>
        </w:rPr>
        <w:t xml:space="preserve">, G. V., </w:t>
      </w:r>
      <w:proofErr w:type="spellStart"/>
      <w:r w:rsidRPr="00C140F3">
        <w:rPr>
          <w:color w:val="000000"/>
          <w:lang w:bidi="mr-IN"/>
        </w:rPr>
        <w:t>Steca</w:t>
      </w:r>
      <w:proofErr w:type="spellEnd"/>
      <w:r w:rsidRPr="00C140F3">
        <w:rPr>
          <w:color w:val="000000"/>
          <w:lang w:bidi="mr-IN"/>
        </w:rPr>
        <w:t xml:space="preserve">, P., </w:t>
      </w:r>
      <w:proofErr w:type="spellStart"/>
      <w:r w:rsidRPr="00C140F3">
        <w:rPr>
          <w:color w:val="000000"/>
          <w:lang w:bidi="mr-IN"/>
        </w:rPr>
        <w:t>Zelli</w:t>
      </w:r>
      <w:proofErr w:type="spellEnd"/>
      <w:r w:rsidRPr="00C140F3">
        <w:rPr>
          <w:color w:val="000000"/>
          <w:lang w:bidi="mr-IN"/>
        </w:rPr>
        <w:t xml:space="preserve">, A., &amp; </w:t>
      </w:r>
      <w:proofErr w:type="spellStart"/>
      <w:r w:rsidRPr="00C140F3">
        <w:rPr>
          <w:color w:val="000000"/>
          <w:lang w:bidi="mr-IN"/>
        </w:rPr>
        <w:t>Capanna</w:t>
      </w:r>
      <w:proofErr w:type="spellEnd"/>
      <w:r w:rsidRPr="00C140F3">
        <w:rPr>
          <w:color w:val="000000"/>
          <w:lang w:bidi="mr-IN"/>
        </w:rPr>
        <w:t xml:space="preserve">, C. (2005). A new scale for measuring adults' </w:t>
      </w:r>
      <w:proofErr w:type="spellStart"/>
      <w:r w:rsidRPr="00C140F3">
        <w:rPr>
          <w:color w:val="000000"/>
          <w:lang w:bidi="mr-IN"/>
        </w:rPr>
        <w:t>prosocialness</w:t>
      </w:r>
      <w:proofErr w:type="spellEnd"/>
      <w:r w:rsidRPr="00C140F3">
        <w:rPr>
          <w:color w:val="000000"/>
          <w:lang w:bidi="mr-IN"/>
        </w:rPr>
        <w:t xml:space="preserve">. </w:t>
      </w:r>
      <w:r w:rsidRPr="00C140F3">
        <w:rPr>
          <w:i/>
          <w:iCs/>
          <w:color w:val="000000"/>
          <w:lang w:bidi="mr-IN"/>
        </w:rPr>
        <w:t>European Journal of Psychological Assessment, 2,</w:t>
      </w:r>
      <w:r w:rsidRPr="00C140F3">
        <w:rPr>
          <w:color w:val="000000"/>
          <w:lang w:bidi="mr-IN"/>
        </w:rPr>
        <w:t xml:space="preserve"> 77–89. </w:t>
      </w:r>
      <w:hyperlink r:id="rId20" w:history="1">
        <w:r w:rsidRPr="00D16830">
          <w:rPr>
            <w:rStyle w:val="Hyperlink"/>
            <w:lang w:bidi="mr-IN"/>
          </w:rPr>
          <w:t>https://doi.org/10.1027/1015-5759.21.2.77</w:t>
        </w:r>
      </w:hyperlink>
    </w:p>
    <w:p w14:paraId="0A26EC6B" w14:textId="77777777" w:rsidR="00FE16AF" w:rsidRDefault="00FE16AF" w:rsidP="00FE16AF">
      <w:pPr>
        <w:spacing w:after="0"/>
        <w:ind w:left="720" w:hanging="720"/>
      </w:pPr>
      <w:r w:rsidRPr="00C54FD8">
        <w:t xml:space="preserve">Carothers, T., &amp; </w:t>
      </w:r>
      <w:proofErr w:type="spellStart"/>
      <w:r w:rsidRPr="00C54FD8">
        <w:t>O'Donohue</w:t>
      </w:r>
      <w:proofErr w:type="spellEnd"/>
      <w:r w:rsidRPr="00C54FD8">
        <w:t>, A. (Eds.). (2019). </w:t>
      </w:r>
      <w:r w:rsidRPr="00C54FD8">
        <w:rPr>
          <w:i/>
          <w:iCs/>
        </w:rPr>
        <w:t>Democracies divided: The global challenge of political polarization</w:t>
      </w:r>
      <w:r w:rsidRPr="00C54FD8">
        <w:t>. Brookings Institution Press.</w:t>
      </w:r>
    </w:p>
    <w:p w14:paraId="12487A86" w14:textId="77777777" w:rsidR="00FE16AF" w:rsidRPr="00E61732" w:rsidRDefault="00FE16AF" w:rsidP="00FE16AF">
      <w:pPr>
        <w:spacing w:after="0"/>
        <w:ind w:left="720" w:hanging="720"/>
      </w:pPr>
      <w:r w:rsidRPr="00E61732">
        <w:t xml:space="preserve">Clark, M. S., &amp; Mills, J. (1994). Communal and exchange relationships: Controversies and research. In E. </w:t>
      </w:r>
      <w:proofErr w:type="spellStart"/>
      <w:r w:rsidRPr="00E61732">
        <w:t>Erber</w:t>
      </w:r>
      <w:proofErr w:type="spellEnd"/>
      <w:r w:rsidRPr="00E61732">
        <w:t xml:space="preserve">, &amp; R. Gilmour (Eds.), </w:t>
      </w:r>
      <w:r w:rsidRPr="00E61732">
        <w:rPr>
          <w:i/>
          <w:iCs/>
        </w:rPr>
        <w:t>Theoretical frameworks for personal relationships</w:t>
      </w:r>
      <w:r w:rsidRPr="00E61732">
        <w:t xml:space="preserve"> (pp. 29-42).</w:t>
      </w:r>
      <w:r>
        <w:t xml:space="preserve"> Lawrence Erlbaum.</w:t>
      </w:r>
    </w:p>
    <w:p w14:paraId="01911C42" w14:textId="77777777" w:rsidR="00FE16AF" w:rsidRPr="007E2450" w:rsidRDefault="00FE16AF" w:rsidP="00FE16AF">
      <w:pPr>
        <w:autoSpaceDE w:val="0"/>
        <w:autoSpaceDN w:val="0"/>
        <w:adjustRightInd w:val="0"/>
        <w:spacing w:after="0"/>
        <w:ind w:left="720" w:hanging="720"/>
        <w:rPr>
          <w:color w:val="000000"/>
          <w:lang w:bidi="mr-IN"/>
        </w:rPr>
      </w:pPr>
      <w:r w:rsidRPr="008A1B63">
        <w:rPr>
          <w:color w:val="000000"/>
          <w:lang w:bidi="mr-IN"/>
        </w:rPr>
        <w:t>Davis, M. H. (1983). Measuring individual differences in empathy: Evidence for a</w:t>
      </w:r>
      <w:r>
        <w:rPr>
          <w:color w:val="000000"/>
          <w:lang w:bidi="mr-IN"/>
        </w:rPr>
        <w:t xml:space="preserve"> </w:t>
      </w:r>
      <w:r w:rsidRPr="008A1B63">
        <w:rPr>
          <w:color w:val="000000"/>
          <w:lang w:bidi="mr-IN"/>
        </w:rPr>
        <w:t xml:space="preserve">multidimensional approach. </w:t>
      </w:r>
      <w:r w:rsidRPr="008A1B63">
        <w:rPr>
          <w:i/>
          <w:iCs/>
          <w:color w:val="000000"/>
          <w:lang w:bidi="mr-IN"/>
        </w:rPr>
        <w:t>Journal of Personality and Social Psychology</w:t>
      </w:r>
      <w:r w:rsidRPr="00022284">
        <w:rPr>
          <w:color w:val="000000"/>
          <w:lang w:bidi="mr-IN"/>
        </w:rPr>
        <w:t>,</w:t>
      </w:r>
      <w:r w:rsidRPr="008A1B63">
        <w:rPr>
          <w:i/>
          <w:iCs/>
          <w:color w:val="000000"/>
          <w:lang w:bidi="mr-IN"/>
        </w:rPr>
        <w:t xml:space="preserve"> 44</w:t>
      </w:r>
      <w:r w:rsidRPr="008A1B63">
        <w:rPr>
          <w:color w:val="000000"/>
          <w:lang w:bidi="mr-IN"/>
        </w:rPr>
        <w:t>, 113–126.</w:t>
      </w:r>
    </w:p>
    <w:p w14:paraId="36F5BE95" w14:textId="77777777" w:rsidR="00FE16AF" w:rsidRDefault="00FE16AF" w:rsidP="00FE16AF">
      <w:pPr>
        <w:spacing w:after="0"/>
        <w:ind w:left="720" w:hanging="720"/>
      </w:pPr>
      <w:r>
        <w:t xml:space="preserve">Davis, M. H. (1994). </w:t>
      </w:r>
      <w:r w:rsidRPr="004F7DA8">
        <w:rPr>
          <w:i/>
          <w:iCs/>
        </w:rPr>
        <w:t>Empathy: A social psychological approach.</w:t>
      </w:r>
      <w:r>
        <w:t xml:space="preserve"> Westview Press.</w:t>
      </w:r>
    </w:p>
    <w:p w14:paraId="0C9D3339" w14:textId="77777777" w:rsidR="00FE16AF" w:rsidRPr="003159D1" w:rsidRDefault="00FE16AF" w:rsidP="00FE16AF">
      <w:pPr>
        <w:spacing w:after="0"/>
        <w:ind w:left="720" w:hanging="720"/>
      </w:pPr>
      <w:r w:rsidRPr="003159D1">
        <w:t>Davis, M. H., &amp; Begovic, E. (2014). </w:t>
      </w:r>
      <w:r w:rsidRPr="003159D1">
        <w:rPr>
          <w:i/>
          <w:iCs/>
        </w:rPr>
        <w:t>Empathy-related interventions.</w:t>
      </w:r>
      <w:r w:rsidRPr="003159D1">
        <w:t xml:space="preserve"> In A. C. Parks &amp; S. M. </w:t>
      </w:r>
      <w:proofErr w:type="spellStart"/>
      <w:r w:rsidRPr="003159D1">
        <w:t>Schueller</w:t>
      </w:r>
      <w:proofErr w:type="spellEnd"/>
      <w:r w:rsidRPr="003159D1">
        <w:t xml:space="preserve"> (Eds.), </w:t>
      </w:r>
      <w:r w:rsidRPr="003159D1">
        <w:rPr>
          <w:i/>
          <w:iCs/>
        </w:rPr>
        <w:t>The Wiley Blackwell handbook of positive psychological interventions</w:t>
      </w:r>
      <w:r w:rsidRPr="003159D1">
        <w:t> (p. 111–134). Wiley</w:t>
      </w:r>
      <w:r>
        <w:t xml:space="preserve"> </w:t>
      </w:r>
      <w:r w:rsidRPr="003159D1">
        <w:t>Blackwell.</w:t>
      </w:r>
      <w:r>
        <w:t xml:space="preserve"> </w:t>
      </w:r>
      <w:hyperlink r:id="rId21" w:history="1">
        <w:r w:rsidRPr="003159D1">
          <w:rPr>
            <w:rStyle w:val="Hyperlink"/>
          </w:rPr>
          <w:t>https://doi.org/10.1002/9781118315927.ch6</w:t>
        </w:r>
      </w:hyperlink>
    </w:p>
    <w:p w14:paraId="310131A9" w14:textId="33EF34B0" w:rsidR="00F14B4F" w:rsidRDefault="00F14B4F" w:rsidP="00FE16AF">
      <w:pPr>
        <w:spacing w:after="0"/>
        <w:ind w:left="720" w:hanging="720"/>
      </w:pPr>
      <w:proofErr w:type="spellStart"/>
      <w:r w:rsidRPr="00F14B4F">
        <w:lastRenderedPageBreak/>
        <w:t>Durlak</w:t>
      </w:r>
      <w:proofErr w:type="spellEnd"/>
      <w:r w:rsidRPr="00F14B4F">
        <w:t xml:space="preserve">, J. A., Weissberg, R. P., </w:t>
      </w:r>
      <w:proofErr w:type="spellStart"/>
      <w:r w:rsidRPr="00F14B4F">
        <w:t>Dymnicki</w:t>
      </w:r>
      <w:proofErr w:type="spellEnd"/>
      <w:r w:rsidRPr="00F14B4F">
        <w:t xml:space="preserve">, A. B., Taylor, R. D., &amp; </w:t>
      </w:r>
      <w:proofErr w:type="spellStart"/>
      <w:r w:rsidRPr="00F14B4F">
        <w:t>Schellinger</w:t>
      </w:r>
      <w:proofErr w:type="spellEnd"/>
      <w:r w:rsidRPr="00F14B4F">
        <w:t>, K. B. (2011). The impact of enhancing students’ social and emotional learning: A meta‐analysis of school‐based universal interventions. </w:t>
      </w:r>
      <w:r w:rsidRPr="00F14B4F">
        <w:rPr>
          <w:i/>
          <w:iCs/>
        </w:rPr>
        <w:t xml:space="preserve">Child </w:t>
      </w:r>
      <w:r>
        <w:rPr>
          <w:i/>
          <w:iCs/>
        </w:rPr>
        <w:t>D</w:t>
      </w:r>
      <w:r w:rsidRPr="00F14B4F">
        <w:rPr>
          <w:i/>
          <w:iCs/>
        </w:rPr>
        <w:t>evelopment</w:t>
      </w:r>
      <w:r w:rsidRPr="00F14B4F">
        <w:t>, </w:t>
      </w:r>
      <w:r w:rsidRPr="00F14B4F">
        <w:rPr>
          <w:i/>
          <w:iCs/>
        </w:rPr>
        <w:t>82</w:t>
      </w:r>
      <w:r w:rsidRPr="00F14B4F">
        <w:t>(1), 405-432.</w:t>
      </w:r>
      <w:r>
        <w:t xml:space="preserve"> </w:t>
      </w:r>
      <w:r w:rsidRPr="00F14B4F">
        <w:t>https://doi.org/10.1111/j.1467-8624.2010.01564.x</w:t>
      </w:r>
    </w:p>
    <w:p w14:paraId="05C2CF87" w14:textId="290B4921" w:rsidR="00FE16AF" w:rsidRDefault="00FE16AF" w:rsidP="00FE16AF">
      <w:pPr>
        <w:spacing w:after="0"/>
        <w:ind w:left="720" w:hanging="720"/>
      </w:pPr>
      <w:r w:rsidRPr="001F44E6">
        <w:t xml:space="preserve">Eisenberg, N., </w:t>
      </w:r>
      <w:proofErr w:type="spellStart"/>
      <w:r w:rsidRPr="001F44E6">
        <w:t>Fabes</w:t>
      </w:r>
      <w:proofErr w:type="spellEnd"/>
      <w:r w:rsidRPr="001F44E6">
        <w:t xml:space="preserve">. R.A., &amp; </w:t>
      </w:r>
      <w:proofErr w:type="spellStart"/>
      <w:r w:rsidRPr="001F44E6">
        <w:t>Spinrad</w:t>
      </w:r>
      <w:proofErr w:type="spellEnd"/>
      <w:r w:rsidRPr="001F44E6">
        <w:t>, T.L. (2006). Prosocial</w:t>
      </w:r>
      <w:r>
        <w:t xml:space="preserve"> </w:t>
      </w:r>
      <w:r w:rsidRPr="001F44E6">
        <w:t>behavior. In W. Damon, R.M. Lerner (series ed.) and N.</w:t>
      </w:r>
      <w:r>
        <w:t xml:space="preserve"> </w:t>
      </w:r>
      <w:r w:rsidRPr="001F44E6">
        <w:t xml:space="preserve">Eisenberg (volume ed.), </w:t>
      </w:r>
      <w:r w:rsidRPr="001F44E6">
        <w:rPr>
          <w:i/>
          <w:iCs/>
        </w:rPr>
        <w:t>Handbook of child psychology: Vol. 3. Social, emotional, and personality development,</w:t>
      </w:r>
      <w:r w:rsidRPr="001F44E6">
        <w:t xml:space="preserve"> 6th ed., (pp.</w:t>
      </w:r>
      <w:r>
        <w:t xml:space="preserve"> </w:t>
      </w:r>
      <w:r w:rsidRPr="001F44E6">
        <w:t>646–718). Wiley.</w:t>
      </w:r>
    </w:p>
    <w:p w14:paraId="1DA01BE7" w14:textId="77777777" w:rsidR="00FE16AF" w:rsidRPr="0090299E" w:rsidRDefault="00FE16AF" w:rsidP="00FE16AF">
      <w:pPr>
        <w:autoSpaceDE w:val="0"/>
        <w:autoSpaceDN w:val="0"/>
        <w:adjustRightInd w:val="0"/>
        <w:spacing w:after="0"/>
        <w:ind w:left="720" w:hanging="720"/>
        <w:rPr>
          <w:lang w:bidi="mr-IN"/>
        </w:rPr>
      </w:pPr>
      <w:proofErr w:type="spellStart"/>
      <w:r w:rsidRPr="0090299E">
        <w:rPr>
          <w:color w:val="333333"/>
          <w:shd w:val="clear" w:color="auto" w:fill="FFFFFF"/>
        </w:rPr>
        <w:t>Feldhusen</w:t>
      </w:r>
      <w:proofErr w:type="spellEnd"/>
      <w:r w:rsidRPr="0090299E">
        <w:rPr>
          <w:color w:val="333333"/>
          <w:shd w:val="clear" w:color="auto" w:fill="FFFFFF"/>
        </w:rPr>
        <w:t xml:space="preserve">, J. F. (1994). Talent </w:t>
      </w:r>
      <w:r>
        <w:rPr>
          <w:color w:val="333333"/>
          <w:shd w:val="clear" w:color="auto" w:fill="FFFFFF"/>
        </w:rPr>
        <w:t>i</w:t>
      </w:r>
      <w:r w:rsidRPr="0090299E">
        <w:rPr>
          <w:color w:val="333333"/>
          <w:shd w:val="clear" w:color="auto" w:fill="FFFFFF"/>
        </w:rPr>
        <w:t xml:space="preserve">dentification and </w:t>
      </w:r>
      <w:r>
        <w:rPr>
          <w:color w:val="333333"/>
          <w:shd w:val="clear" w:color="auto" w:fill="FFFFFF"/>
        </w:rPr>
        <w:t>d</w:t>
      </w:r>
      <w:r w:rsidRPr="0090299E">
        <w:rPr>
          <w:color w:val="333333"/>
          <w:shd w:val="clear" w:color="auto" w:fill="FFFFFF"/>
        </w:rPr>
        <w:t xml:space="preserve">evelopment in </w:t>
      </w:r>
      <w:r>
        <w:rPr>
          <w:color w:val="333333"/>
          <w:shd w:val="clear" w:color="auto" w:fill="FFFFFF"/>
        </w:rPr>
        <w:t>e</w:t>
      </w:r>
      <w:r w:rsidRPr="0090299E">
        <w:rPr>
          <w:color w:val="333333"/>
          <w:shd w:val="clear" w:color="auto" w:fill="FFFFFF"/>
        </w:rPr>
        <w:t>ducation (TIDE). </w:t>
      </w:r>
      <w:r w:rsidRPr="0090299E">
        <w:rPr>
          <w:i/>
          <w:iCs/>
          <w:color w:val="333333"/>
          <w:shd w:val="clear" w:color="auto" w:fill="FFFFFF"/>
        </w:rPr>
        <w:t>Gifted Education International</w:t>
      </w:r>
      <w:r w:rsidRPr="0090299E">
        <w:rPr>
          <w:color w:val="333333"/>
          <w:shd w:val="clear" w:color="auto" w:fill="FFFFFF"/>
        </w:rPr>
        <w:t>, </w:t>
      </w:r>
      <w:r w:rsidRPr="0090299E">
        <w:rPr>
          <w:i/>
          <w:iCs/>
          <w:color w:val="333333"/>
          <w:shd w:val="clear" w:color="auto" w:fill="FFFFFF"/>
        </w:rPr>
        <w:t>10</w:t>
      </w:r>
      <w:r w:rsidRPr="0090299E">
        <w:rPr>
          <w:color w:val="333333"/>
          <w:shd w:val="clear" w:color="auto" w:fill="FFFFFF"/>
        </w:rPr>
        <w:t>(1), 10–15. </w:t>
      </w:r>
      <w:hyperlink r:id="rId22" w:history="1">
        <w:r w:rsidRPr="0090299E">
          <w:rPr>
            <w:rStyle w:val="Hyperlink"/>
            <w:color w:val="006ACC"/>
            <w:shd w:val="clear" w:color="auto" w:fill="FFFFFF"/>
          </w:rPr>
          <w:t>https://doi.org/10.1177/026142949401000103</w:t>
        </w:r>
      </w:hyperlink>
    </w:p>
    <w:p w14:paraId="225B26B1" w14:textId="77777777" w:rsidR="00FE16AF" w:rsidRPr="0090299E" w:rsidRDefault="00FE16AF" w:rsidP="00FE16AF">
      <w:pPr>
        <w:autoSpaceDE w:val="0"/>
        <w:autoSpaceDN w:val="0"/>
        <w:adjustRightInd w:val="0"/>
        <w:spacing w:after="0"/>
        <w:ind w:left="720" w:hanging="720"/>
        <w:rPr>
          <w:lang w:bidi="mr-IN"/>
        </w:rPr>
      </w:pPr>
      <w:r w:rsidRPr="0090299E">
        <w:rPr>
          <w:lang w:bidi="mr-IN"/>
        </w:rPr>
        <w:t xml:space="preserve">Feldman, D. H. (2003). A developmental, evolutionary perspective on giftedness. In J. H. Borland (Ed.), </w:t>
      </w:r>
      <w:r w:rsidRPr="0090299E">
        <w:rPr>
          <w:i/>
          <w:iCs/>
          <w:lang w:bidi="mr-IN"/>
        </w:rPr>
        <w:t>Rethinking gifted education</w:t>
      </w:r>
      <w:r w:rsidRPr="0090299E">
        <w:rPr>
          <w:lang w:bidi="mr-IN"/>
        </w:rPr>
        <w:t xml:space="preserve"> (pp. 9-33). Teachers College Press.</w:t>
      </w:r>
    </w:p>
    <w:p w14:paraId="1DE80981" w14:textId="77777777" w:rsidR="00FE16AF" w:rsidRDefault="00FE16AF" w:rsidP="00FE16AF">
      <w:pPr>
        <w:shd w:val="clear" w:color="auto" w:fill="FFFFFF"/>
        <w:spacing w:after="0"/>
        <w:rPr>
          <w:rFonts w:eastAsia="Times New Roman"/>
          <w:lang w:bidi="mr-IN"/>
        </w:rPr>
      </w:pPr>
      <w:r>
        <w:rPr>
          <w:rFonts w:eastAsia="Times New Roman"/>
          <w:lang w:bidi="mr-IN"/>
        </w:rPr>
        <w:t xml:space="preserve">Friedman, T. L. (2000). </w:t>
      </w:r>
      <w:r w:rsidRPr="00E513B0">
        <w:rPr>
          <w:rFonts w:eastAsia="Times New Roman"/>
          <w:i/>
          <w:iCs/>
          <w:lang w:bidi="mr-IN"/>
        </w:rPr>
        <w:t>The Lexus and the olive tree: Understanding globalization</w:t>
      </w:r>
      <w:r>
        <w:rPr>
          <w:rFonts w:eastAsia="Times New Roman"/>
          <w:lang w:bidi="mr-IN"/>
        </w:rPr>
        <w:t>. Picador.</w:t>
      </w:r>
    </w:p>
    <w:p w14:paraId="69C14BFD" w14:textId="77777777" w:rsidR="00FE16AF" w:rsidRDefault="00FE16AF" w:rsidP="00FE16AF">
      <w:pPr>
        <w:autoSpaceDE w:val="0"/>
        <w:autoSpaceDN w:val="0"/>
        <w:adjustRightInd w:val="0"/>
        <w:spacing w:after="0"/>
        <w:ind w:left="720" w:hanging="720"/>
        <w:rPr>
          <w:lang w:bidi="mr-IN"/>
        </w:rPr>
      </w:pPr>
      <w:proofErr w:type="spellStart"/>
      <w:r w:rsidRPr="0090299E">
        <w:rPr>
          <w:lang w:bidi="mr-IN"/>
        </w:rPr>
        <w:t>Gagné</w:t>
      </w:r>
      <w:proofErr w:type="spellEnd"/>
      <w:r w:rsidRPr="0090299E">
        <w:rPr>
          <w:lang w:bidi="mr-IN"/>
        </w:rPr>
        <w:t>, F. (2004). Transforming gifts into talents: The DMGT as</w:t>
      </w:r>
      <w:r>
        <w:rPr>
          <w:lang w:bidi="mr-IN"/>
        </w:rPr>
        <w:t xml:space="preserve"> </w:t>
      </w:r>
      <w:r w:rsidRPr="0090299E">
        <w:rPr>
          <w:lang w:bidi="mr-IN"/>
        </w:rPr>
        <w:t xml:space="preserve">a developmental theory. </w:t>
      </w:r>
      <w:r w:rsidRPr="0090299E">
        <w:rPr>
          <w:i/>
          <w:iCs/>
          <w:lang w:bidi="mr-IN"/>
        </w:rPr>
        <w:t>High Ability Studies</w:t>
      </w:r>
      <w:r w:rsidRPr="0090299E">
        <w:rPr>
          <w:lang w:bidi="mr-IN"/>
        </w:rPr>
        <w:t xml:space="preserve">, </w:t>
      </w:r>
      <w:r w:rsidRPr="0090299E">
        <w:rPr>
          <w:i/>
          <w:iCs/>
          <w:lang w:bidi="mr-IN"/>
        </w:rPr>
        <w:t>15</w:t>
      </w:r>
      <w:r w:rsidRPr="000309A6">
        <w:rPr>
          <w:lang w:bidi="mr-IN"/>
        </w:rPr>
        <w:t>(2)</w:t>
      </w:r>
      <w:r w:rsidRPr="0090299E">
        <w:rPr>
          <w:lang w:bidi="mr-IN"/>
        </w:rPr>
        <w:t>, 119-147.</w:t>
      </w:r>
      <w:r>
        <w:rPr>
          <w:lang w:bidi="mr-IN"/>
        </w:rPr>
        <w:t xml:space="preserve"> </w:t>
      </w:r>
      <w:hyperlink r:id="rId23" w:history="1">
        <w:r w:rsidRPr="008647AD">
          <w:rPr>
            <w:rStyle w:val="Hyperlink"/>
            <w:lang w:bidi="mr-IN"/>
          </w:rPr>
          <w:t>https://doi.org/10.1080/1359813042000314682</w:t>
        </w:r>
      </w:hyperlink>
    </w:p>
    <w:p w14:paraId="378D169B" w14:textId="77777777" w:rsidR="00FE16AF" w:rsidRPr="00AB14D8" w:rsidRDefault="00FE16AF" w:rsidP="00FE16AF">
      <w:pPr>
        <w:spacing w:after="0"/>
        <w:ind w:left="720" w:hanging="720"/>
      </w:pPr>
      <w:r w:rsidRPr="00AB14D8">
        <w:t xml:space="preserve">Galea, S. (2020). Compassion in a time of COVID-19. </w:t>
      </w:r>
      <w:r w:rsidRPr="00AB14D8">
        <w:rPr>
          <w:i/>
          <w:iCs/>
        </w:rPr>
        <w:t>The Lancet,</w:t>
      </w:r>
      <w:r w:rsidRPr="00AB14D8">
        <w:t xml:space="preserve"> </w:t>
      </w:r>
      <w:r w:rsidRPr="00AB14D8">
        <w:rPr>
          <w:i/>
          <w:iCs/>
        </w:rPr>
        <w:t>395</w:t>
      </w:r>
      <w:r w:rsidRPr="00AB14D8">
        <w:t xml:space="preserve">(10241), 1897-1898. </w:t>
      </w:r>
      <w:hyperlink r:id="rId24" w:history="1">
        <w:r w:rsidRPr="00AB14D8">
          <w:rPr>
            <w:rStyle w:val="Hyperlink"/>
          </w:rPr>
          <w:t>https://doi.org/10.1016/S0140-6736(20)31202-2</w:t>
        </w:r>
      </w:hyperlink>
    </w:p>
    <w:p w14:paraId="02B712A7" w14:textId="77777777" w:rsidR="00FE16AF" w:rsidRDefault="00FE16AF" w:rsidP="00FE16AF">
      <w:pPr>
        <w:spacing w:after="0"/>
        <w:ind w:left="720" w:hanging="720"/>
      </w:pPr>
      <w:proofErr w:type="spellStart"/>
      <w:r w:rsidRPr="002937C0">
        <w:t>Gerbino</w:t>
      </w:r>
      <w:proofErr w:type="spellEnd"/>
      <w:r w:rsidRPr="002937C0">
        <w:t xml:space="preserve">, M., </w:t>
      </w:r>
      <w:proofErr w:type="spellStart"/>
      <w:r w:rsidRPr="002937C0">
        <w:t>Zuffianò</w:t>
      </w:r>
      <w:proofErr w:type="spellEnd"/>
      <w:r w:rsidRPr="002937C0">
        <w:t xml:space="preserve">, A., Eisenberg, N., Castellani, V., </w:t>
      </w:r>
      <w:proofErr w:type="spellStart"/>
      <w:r w:rsidRPr="002937C0">
        <w:t>Luengo</w:t>
      </w:r>
      <w:proofErr w:type="spellEnd"/>
      <w:r w:rsidRPr="002937C0">
        <w:t xml:space="preserve"> </w:t>
      </w:r>
      <w:proofErr w:type="spellStart"/>
      <w:r w:rsidRPr="002937C0">
        <w:t>Kanacri</w:t>
      </w:r>
      <w:proofErr w:type="spellEnd"/>
      <w:r w:rsidRPr="002937C0">
        <w:t xml:space="preserve">, B. P., </w:t>
      </w:r>
      <w:proofErr w:type="spellStart"/>
      <w:r w:rsidRPr="002937C0">
        <w:t>Pastorelli</w:t>
      </w:r>
      <w:proofErr w:type="spellEnd"/>
      <w:r w:rsidRPr="002937C0">
        <w:t xml:space="preserve">, C., &amp; </w:t>
      </w:r>
      <w:proofErr w:type="spellStart"/>
      <w:r w:rsidRPr="002937C0">
        <w:t>Caprara</w:t>
      </w:r>
      <w:proofErr w:type="spellEnd"/>
      <w:r w:rsidRPr="002937C0">
        <w:t>, G. V. (2018). Adolescents' prosocial behavior predicts good grades beyond intelligence and personality traits. </w:t>
      </w:r>
      <w:r w:rsidRPr="002937C0">
        <w:rPr>
          <w:i/>
          <w:iCs/>
        </w:rPr>
        <w:t>Journal of Personality</w:t>
      </w:r>
      <w:r w:rsidRPr="002937C0">
        <w:t>, </w:t>
      </w:r>
      <w:r w:rsidRPr="002937C0">
        <w:rPr>
          <w:i/>
          <w:iCs/>
        </w:rPr>
        <w:t>86</w:t>
      </w:r>
      <w:r w:rsidRPr="002937C0">
        <w:t>(2), 247-260.</w:t>
      </w:r>
      <w:r>
        <w:t xml:space="preserve"> </w:t>
      </w:r>
      <w:hyperlink r:id="rId25" w:history="1">
        <w:r w:rsidRPr="00742BE3">
          <w:rPr>
            <w:rStyle w:val="Hyperlink"/>
          </w:rPr>
          <w:t>https://doi.org/10.1111/jopy.12309</w:t>
        </w:r>
      </w:hyperlink>
    </w:p>
    <w:p w14:paraId="44534F15" w14:textId="77777777" w:rsidR="00FE16AF" w:rsidRDefault="00FE16AF" w:rsidP="00FE16AF">
      <w:pPr>
        <w:spacing w:after="0"/>
        <w:ind w:left="720" w:hanging="720"/>
      </w:pPr>
      <w:r w:rsidRPr="008247FF">
        <w:t xml:space="preserve">Goetz, J. L., Keltner, D., &amp; Simon-Thomas, E. (2010). Compassion: An evolutionary analysis and empirical review. </w:t>
      </w:r>
      <w:r w:rsidRPr="008247FF">
        <w:rPr>
          <w:i/>
          <w:iCs/>
        </w:rPr>
        <w:t>Psychological Bulletin</w:t>
      </w:r>
      <w:r w:rsidRPr="008247FF">
        <w:t xml:space="preserve">, </w:t>
      </w:r>
      <w:r w:rsidRPr="008247FF">
        <w:rPr>
          <w:i/>
          <w:iCs/>
        </w:rPr>
        <w:t>136</w:t>
      </w:r>
      <w:r w:rsidRPr="008247FF">
        <w:t>(3), 351–374.</w:t>
      </w:r>
      <w:r>
        <w:t xml:space="preserve"> </w:t>
      </w:r>
      <w:hyperlink r:id="rId26" w:history="1">
        <w:r w:rsidRPr="00C70BA7">
          <w:rPr>
            <w:rStyle w:val="Hyperlink"/>
          </w:rPr>
          <w:t>https://doi.org/10.1037/a0018807</w:t>
        </w:r>
      </w:hyperlink>
    </w:p>
    <w:p w14:paraId="4B0DBE3C" w14:textId="77777777" w:rsidR="00FE16AF" w:rsidRDefault="00FE16AF" w:rsidP="00FE16AF">
      <w:pPr>
        <w:spacing w:after="0"/>
        <w:ind w:left="720" w:hanging="720"/>
      </w:pPr>
      <w:r w:rsidRPr="007C2218">
        <w:lastRenderedPageBreak/>
        <w:t>Haidt, J. (2003). The moral emotions. In R. J. Davidson, K. R. Scherer, &amp;</w:t>
      </w:r>
      <w:r>
        <w:t xml:space="preserve"> </w:t>
      </w:r>
      <w:r w:rsidRPr="007C2218">
        <w:t xml:space="preserve">H. H. Goldsmith (Eds.), </w:t>
      </w:r>
      <w:r w:rsidRPr="007C2218">
        <w:rPr>
          <w:i/>
          <w:iCs/>
        </w:rPr>
        <w:t xml:space="preserve">Handbook of affective sciences </w:t>
      </w:r>
      <w:r w:rsidRPr="007C2218">
        <w:t>(pp. 852–870).</w:t>
      </w:r>
      <w:r>
        <w:t xml:space="preserve"> </w:t>
      </w:r>
      <w:r w:rsidRPr="007C2218">
        <w:t>Oxford University Press.</w:t>
      </w:r>
    </w:p>
    <w:p w14:paraId="6947D9F6" w14:textId="77777777" w:rsidR="00FE16AF" w:rsidRDefault="00FE16AF" w:rsidP="00FE16AF">
      <w:pPr>
        <w:spacing w:after="0"/>
        <w:ind w:left="720" w:hanging="720"/>
      </w:pPr>
      <w:r w:rsidRPr="0091076D">
        <w:t>Hoffman, M. L. (2008). Empathy and prosocial behavior. In M. Lewis, J. M.</w:t>
      </w:r>
      <w:r>
        <w:t xml:space="preserve"> </w:t>
      </w:r>
      <w:r w:rsidRPr="0091076D">
        <w:t xml:space="preserve">Haviland-Jones, &amp; L. F. Barrett (Eds.), </w:t>
      </w:r>
      <w:r w:rsidRPr="0091076D">
        <w:rPr>
          <w:i/>
          <w:iCs/>
        </w:rPr>
        <w:t xml:space="preserve">Handbook of emotions </w:t>
      </w:r>
      <w:r w:rsidRPr="0091076D">
        <w:t>(3rd ed., pp.</w:t>
      </w:r>
      <w:r>
        <w:t xml:space="preserve"> </w:t>
      </w:r>
      <w:r w:rsidRPr="0091076D">
        <w:t>440–455). Guilford</w:t>
      </w:r>
      <w:r>
        <w:t>.</w:t>
      </w:r>
    </w:p>
    <w:p w14:paraId="4D590AFB" w14:textId="23B53023" w:rsidR="00E2580C" w:rsidRDefault="00E2580C" w:rsidP="00FE16AF">
      <w:pPr>
        <w:shd w:val="clear" w:color="auto" w:fill="FFFFFF"/>
        <w:spacing w:after="0"/>
        <w:ind w:left="720" w:hanging="720"/>
        <w:rPr>
          <w:rFonts w:eastAsia="Times New Roman"/>
          <w:lang w:bidi="mr-IN"/>
        </w:rPr>
      </w:pPr>
      <w:r w:rsidRPr="00E2580C">
        <w:rPr>
          <w:rFonts w:eastAsia="Times New Roman"/>
          <w:lang w:bidi="mr-IN"/>
        </w:rPr>
        <w:t>IPCC</w:t>
      </w:r>
      <w:r>
        <w:rPr>
          <w:rFonts w:eastAsia="Times New Roman"/>
          <w:lang w:bidi="mr-IN"/>
        </w:rPr>
        <w:t>. (</w:t>
      </w:r>
      <w:r w:rsidRPr="00E2580C">
        <w:rPr>
          <w:rFonts w:eastAsia="Times New Roman"/>
          <w:lang w:bidi="mr-IN"/>
        </w:rPr>
        <w:t>2021</w:t>
      </w:r>
      <w:r>
        <w:rPr>
          <w:rFonts w:eastAsia="Times New Roman"/>
          <w:lang w:bidi="mr-IN"/>
        </w:rPr>
        <w:t>).</w:t>
      </w:r>
      <w:r w:rsidRPr="00E2580C">
        <w:rPr>
          <w:rFonts w:eastAsia="Times New Roman"/>
          <w:lang w:bidi="mr-IN"/>
        </w:rPr>
        <w:t xml:space="preserve"> </w:t>
      </w:r>
      <w:r w:rsidRPr="0092263D">
        <w:rPr>
          <w:rFonts w:eastAsia="Times New Roman"/>
          <w:i/>
          <w:iCs/>
          <w:lang w:bidi="mr-IN"/>
        </w:rPr>
        <w:t xml:space="preserve">Climate </w:t>
      </w:r>
      <w:r>
        <w:rPr>
          <w:rFonts w:eastAsia="Times New Roman"/>
          <w:i/>
          <w:iCs/>
          <w:lang w:bidi="mr-IN"/>
        </w:rPr>
        <w:t>c</w:t>
      </w:r>
      <w:r w:rsidRPr="0092263D">
        <w:rPr>
          <w:rFonts w:eastAsia="Times New Roman"/>
          <w:i/>
          <w:iCs/>
          <w:lang w:bidi="mr-IN"/>
        </w:rPr>
        <w:t xml:space="preserve">hange 2021: The </w:t>
      </w:r>
      <w:r>
        <w:rPr>
          <w:rFonts w:eastAsia="Times New Roman"/>
          <w:i/>
          <w:iCs/>
          <w:lang w:bidi="mr-IN"/>
        </w:rPr>
        <w:t>p</w:t>
      </w:r>
      <w:r w:rsidRPr="0092263D">
        <w:rPr>
          <w:rFonts w:eastAsia="Times New Roman"/>
          <w:i/>
          <w:iCs/>
          <w:lang w:bidi="mr-IN"/>
        </w:rPr>
        <w:t xml:space="preserve">hysical </w:t>
      </w:r>
      <w:r>
        <w:rPr>
          <w:rFonts w:eastAsia="Times New Roman"/>
          <w:i/>
          <w:iCs/>
          <w:lang w:bidi="mr-IN"/>
        </w:rPr>
        <w:t>s</w:t>
      </w:r>
      <w:r w:rsidRPr="0092263D">
        <w:rPr>
          <w:rFonts w:eastAsia="Times New Roman"/>
          <w:i/>
          <w:iCs/>
          <w:lang w:bidi="mr-IN"/>
        </w:rPr>
        <w:t xml:space="preserve">cience </w:t>
      </w:r>
      <w:r>
        <w:rPr>
          <w:rFonts w:eastAsia="Times New Roman"/>
          <w:i/>
          <w:iCs/>
          <w:lang w:bidi="mr-IN"/>
        </w:rPr>
        <w:t>b</w:t>
      </w:r>
      <w:r w:rsidRPr="0092263D">
        <w:rPr>
          <w:rFonts w:eastAsia="Times New Roman"/>
          <w:i/>
          <w:iCs/>
          <w:lang w:bidi="mr-IN"/>
        </w:rPr>
        <w:t xml:space="preserve">asis. Contribution of </w:t>
      </w:r>
      <w:r>
        <w:rPr>
          <w:rFonts w:eastAsia="Times New Roman"/>
          <w:i/>
          <w:iCs/>
          <w:lang w:bidi="mr-IN"/>
        </w:rPr>
        <w:t>w</w:t>
      </w:r>
      <w:r w:rsidRPr="0092263D">
        <w:rPr>
          <w:rFonts w:eastAsia="Times New Roman"/>
          <w:i/>
          <w:iCs/>
          <w:lang w:bidi="mr-IN"/>
        </w:rPr>
        <w:t xml:space="preserve">orking </w:t>
      </w:r>
      <w:r>
        <w:rPr>
          <w:rFonts w:eastAsia="Times New Roman"/>
          <w:i/>
          <w:iCs/>
          <w:lang w:bidi="mr-IN"/>
        </w:rPr>
        <w:t>g</w:t>
      </w:r>
      <w:r w:rsidRPr="0092263D">
        <w:rPr>
          <w:rFonts w:eastAsia="Times New Roman"/>
          <w:i/>
          <w:iCs/>
          <w:lang w:bidi="mr-IN"/>
        </w:rPr>
        <w:t xml:space="preserve">roup I to the </w:t>
      </w:r>
      <w:r>
        <w:rPr>
          <w:rFonts w:eastAsia="Times New Roman"/>
          <w:i/>
          <w:iCs/>
          <w:lang w:bidi="mr-IN"/>
        </w:rPr>
        <w:t>s</w:t>
      </w:r>
      <w:r w:rsidRPr="0092263D">
        <w:rPr>
          <w:rFonts w:eastAsia="Times New Roman"/>
          <w:i/>
          <w:iCs/>
          <w:lang w:bidi="mr-IN"/>
        </w:rPr>
        <w:t xml:space="preserve">ixth </w:t>
      </w:r>
      <w:r>
        <w:rPr>
          <w:rFonts w:eastAsia="Times New Roman"/>
          <w:i/>
          <w:iCs/>
          <w:lang w:bidi="mr-IN"/>
        </w:rPr>
        <w:t>a</w:t>
      </w:r>
      <w:r w:rsidRPr="0092263D">
        <w:rPr>
          <w:rFonts w:eastAsia="Times New Roman"/>
          <w:i/>
          <w:iCs/>
          <w:lang w:bidi="mr-IN"/>
        </w:rPr>
        <w:t xml:space="preserve">ssessment </w:t>
      </w:r>
      <w:r>
        <w:rPr>
          <w:rFonts w:eastAsia="Times New Roman"/>
          <w:i/>
          <w:iCs/>
          <w:lang w:bidi="mr-IN"/>
        </w:rPr>
        <w:t>r</w:t>
      </w:r>
      <w:r w:rsidRPr="0092263D">
        <w:rPr>
          <w:rFonts w:eastAsia="Times New Roman"/>
          <w:i/>
          <w:iCs/>
          <w:lang w:bidi="mr-IN"/>
        </w:rPr>
        <w:t>eport of the Intergovernmental Panel on Climate Change</w:t>
      </w:r>
      <w:r w:rsidRPr="00E2580C">
        <w:rPr>
          <w:rFonts w:eastAsia="Times New Roman"/>
          <w:lang w:bidi="mr-IN"/>
        </w:rPr>
        <w:t xml:space="preserve"> [Masson-</w:t>
      </w:r>
      <w:proofErr w:type="spellStart"/>
      <w:r w:rsidRPr="00E2580C">
        <w:rPr>
          <w:rFonts w:eastAsia="Times New Roman"/>
          <w:lang w:bidi="mr-IN"/>
        </w:rPr>
        <w:t>Delmotte</w:t>
      </w:r>
      <w:proofErr w:type="spellEnd"/>
      <w:r w:rsidRPr="00E2580C">
        <w:rPr>
          <w:rFonts w:eastAsia="Times New Roman"/>
          <w:lang w:bidi="mr-IN"/>
        </w:rPr>
        <w:t xml:space="preserve">, V., P. </w:t>
      </w:r>
      <w:proofErr w:type="spellStart"/>
      <w:r w:rsidRPr="00E2580C">
        <w:rPr>
          <w:rFonts w:eastAsia="Times New Roman"/>
          <w:lang w:bidi="mr-IN"/>
        </w:rPr>
        <w:t>Zhai</w:t>
      </w:r>
      <w:proofErr w:type="spellEnd"/>
      <w:r w:rsidRPr="00E2580C">
        <w:rPr>
          <w:rFonts w:eastAsia="Times New Roman"/>
          <w:lang w:bidi="mr-IN"/>
        </w:rPr>
        <w:t xml:space="preserve">, A. Pirani, S. L. Connors, C. </w:t>
      </w:r>
      <w:proofErr w:type="spellStart"/>
      <w:r w:rsidRPr="00E2580C">
        <w:rPr>
          <w:rFonts w:eastAsia="Times New Roman"/>
          <w:lang w:bidi="mr-IN"/>
        </w:rPr>
        <w:t>Péan</w:t>
      </w:r>
      <w:proofErr w:type="spellEnd"/>
      <w:r w:rsidRPr="00E2580C">
        <w:rPr>
          <w:rFonts w:eastAsia="Times New Roman"/>
          <w:lang w:bidi="mr-IN"/>
        </w:rPr>
        <w:t xml:space="preserve">, S. Berger, N. </w:t>
      </w:r>
      <w:proofErr w:type="spellStart"/>
      <w:r w:rsidRPr="00E2580C">
        <w:rPr>
          <w:rFonts w:eastAsia="Times New Roman"/>
          <w:lang w:bidi="mr-IN"/>
        </w:rPr>
        <w:t>Caud</w:t>
      </w:r>
      <w:proofErr w:type="spellEnd"/>
      <w:r w:rsidRPr="00E2580C">
        <w:rPr>
          <w:rFonts w:eastAsia="Times New Roman"/>
          <w:lang w:bidi="mr-IN"/>
        </w:rPr>
        <w:t xml:space="preserve">, Y. Chen, L. Goldfarb, M. I. </w:t>
      </w:r>
      <w:proofErr w:type="spellStart"/>
      <w:r w:rsidRPr="00E2580C">
        <w:rPr>
          <w:rFonts w:eastAsia="Times New Roman"/>
          <w:lang w:bidi="mr-IN"/>
        </w:rPr>
        <w:t>Gomis</w:t>
      </w:r>
      <w:proofErr w:type="spellEnd"/>
      <w:r w:rsidRPr="00E2580C">
        <w:rPr>
          <w:rFonts w:eastAsia="Times New Roman"/>
          <w:lang w:bidi="mr-IN"/>
        </w:rPr>
        <w:t xml:space="preserve">, M. Huang, K. </w:t>
      </w:r>
      <w:proofErr w:type="spellStart"/>
      <w:r w:rsidRPr="00E2580C">
        <w:rPr>
          <w:rFonts w:eastAsia="Times New Roman"/>
          <w:lang w:bidi="mr-IN"/>
        </w:rPr>
        <w:t>Leitzell</w:t>
      </w:r>
      <w:proofErr w:type="spellEnd"/>
      <w:r w:rsidRPr="00E2580C">
        <w:rPr>
          <w:rFonts w:eastAsia="Times New Roman"/>
          <w:lang w:bidi="mr-IN"/>
        </w:rPr>
        <w:t xml:space="preserve">, E. </w:t>
      </w:r>
      <w:proofErr w:type="spellStart"/>
      <w:r w:rsidRPr="00E2580C">
        <w:rPr>
          <w:rFonts w:eastAsia="Times New Roman"/>
          <w:lang w:bidi="mr-IN"/>
        </w:rPr>
        <w:t>Lonnoy</w:t>
      </w:r>
      <w:proofErr w:type="spellEnd"/>
      <w:r w:rsidRPr="00E2580C">
        <w:rPr>
          <w:rFonts w:eastAsia="Times New Roman"/>
          <w:lang w:bidi="mr-IN"/>
        </w:rPr>
        <w:t xml:space="preserve">, J. B. R. Matthews, T. K. </w:t>
      </w:r>
      <w:proofErr w:type="spellStart"/>
      <w:r w:rsidRPr="00E2580C">
        <w:rPr>
          <w:rFonts w:eastAsia="Times New Roman"/>
          <w:lang w:bidi="mr-IN"/>
        </w:rPr>
        <w:t>Maycock</w:t>
      </w:r>
      <w:proofErr w:type="spellEnd"/>
      <w:r w:rsidRPr="00E2580C">
        <w:rPr>
          <w:rFonts w:eastAsia="Times New Roman"/>
          <w:lang w:bidi="mr-IN"/>
        </w:rPr>
        <w:t xml:space="preserve">, T. Waterfield, O. </w:t>
      </w:r>
      <w:proofErr w:type="spellStart"/>
      <w:r w:rsidRPr="00E2580C">
        <w:rPr>
          <w:rFonts w:eastAsia="Times New Roman"/>
          <w:lang w:bidi="mr-IN"/>
        </w:rPr>
        <w:t>Yelekçi</w:t>
      </w:r>
      <w:proofErr w:type="spellEnd"/>
      <w:r w:rsidRPr="00E2580C">
        <w:rPr>
          <w:rFonts w:eastAsia="Times New Roman"/>
          <w:lang w:bidi="mr-IN"/>
        </w:rPr>
        <w:t>, R. Yu</w:t>
      </w:r>
      <w:r>
        <w:rPr>
          <w:rFonts w:eastAsia="Times New Roman"/>
          <w:lang w:bidi="mr-IN"/>
        </w:rPr>
        <w:t>, &amp;</w:t>
      </w:r>
      <w:r w:rsidRPr="00E2580C">
        <w:rPr>
          <w:rFonts w:eastAsia="Times New Roman"/>
          <w:lang w:bidi="mr-IN"/>
        </w:rPr>
        <w:t xml:space="preserve"> B. Zhou (eds.)]. Cambridge University Press. </w:t>
      </w:r>
      <w:hyperlink r:id="rId27" w:history="1">
        <w:r w:rsidRPr="003D688F">
          <w:rPr>
            <w:rStyle w:val="Hyperlink"/>
            <w:rFonts w:eastAsia="Times New Roman"/>
            <w:lang w:bidi="mr-IN"/>
          </w:rPr>
          <w:t>https://www.ipcc.ch/report/ar6/wg1/</w:t>
        </w:r>
      </w:hyperlink>
    </w:p>
    <w:p w14:paraId="7E05A435" w14:textId="77777777" w:rsidR="00FE16AF" w:rsidRDefault="00FE16AF" w:rsidP="00FE16AF">
      <w:pPr>
        <w:spacing w:after="0"/>
        <w:ind w:left="720" w:hanging="720"/>
      </w:pPr>
      <w:proofErr w:type="spellStart"/>
      <w:r w:rsidRPr="00F50D3D">
        <w:t>Jazaieri</w:t>
      </w:r>
      <w:proofErr w:type="spellEnd"/>
      <w:r w:rsidRPr="00F50D3D">
        <w:t>, H. (2018)</w:t>
      </w:r>
      <w:r>
        <w:t>.</w:t>
      </w:r>
      <w:r w:rsidRPr="00F50D3D">
        <w:t xml:space="preserve"> Compassionate education from preschool to graduate school: Bringing a culture of compassion into the classroom</w:t>
      </w:r>
      <w:r>
        <w:t>.</w:t>
      </w:r>
      <w:r w:rsidRPr="00F50D3D">
        <w:t xml:space="preserve"> </w:t>
      </w:r>
      <w:r w:rsidRPr="00F50D3D">
        <w:rPr>
          <w:i/>
          <w:iCs/>
        </w:rPr>
        <w:t>Journal of Research in Innovative Teaching &amp; Learning,</w:t>
      </w:r>
      <w:r>
        <w:rPr>
          <w:i/>
          <w:iCs/>
        </w:rPr>
        <w:t xml:space="preserve"> </w:t>
      </w:r>
      <w:r w:rsidRPr="00F50D3D">
        <w:rPr>
          <w:i/>
          <w:iCs/>
        </w:rPr>
        <w:t>11</w:t>
      </w:r>
      <w:r w:rsidRPr="00F50D3D">
        <w:t>(1</w:t>
      </w:r>
      <w:r>
        <w:t>)</w:t>
      </w:r>
      <w:r w:rsidRPr="00F50D3D">
        <w:t xml:space="preserve">, 22-66. </w:t>
      </w:r>
      <w:hyperlink r:id="rId28" w:history="1">
        <w:r w:rsidRPr="00742BE3">
          <w:rPr>
            <w:rStyle w:val="Hyperlink"/>
          </w:rPr>
          <w:t>https://doi.org/10.1108/JRIT-08-2017-0017</w:t>
        </w:r>
      </w:hyperlink>
    </w:p>
    <w:p w14:paraId="39798DD9" w14:textId="77777777" w:rsidR="00FE16AF" w:rsidRDefault="00FE16AF" w:rsidP="00FE16AF">
      <w:pPr>
        <w:spacing w:after="0"/>
        <w:ind w:left="720" w:hanging="720"/>
      </w:pPr>
      <w:proofErr w:type="spellStart"/>
      <w:r w:rsidRPr="007A335E">
        <w:t>Jinpa</w:t>
      </w:r>
      <w:proofErr w:type="spellEnd"/>
      <w:r w:rsidRPr="007A335E">
        <w:t xml:space="preserve">, T. (2010). </w:t>
      </w:r>
      <w:r w:rsidRPr="0024021D">
        <w:rPr>
          <w:i/>
          <w:iCs/>
        </w:rPr>
        <w:t>Compassion cultivation training (CCT): Instructor’s manual</w:t>
      </w:r>
      <w:r>
        <w:t xml:space="preserve"> [</w:t>
      </w:r>
      <w:r w:rsidRPr="007A335E">
        <w:t>Unpublished</w:t>
      </w:r>
      <w:r>
        <w:t xml:space="preserve"> document].</w:t>
      </w:r>
      <w:r w:rsidRPr="007A335E">
        <w:t xml:space="preserve"> Stanford, CA.</w:t>
      </w:r>
    </w:p>
    <w:p w14:paraId="07439CC5" w14:textId="77777777" w:rsidR="00FE16AF" w:rsidRDefault="00FE16AF" w:rsidP="00FE16AF">
      <w:pPr>
        <w:spacing w:after="0"/>
        <w:ind w:left="720" w:hanging="720"/>
      </w:pPr>
      <w:proofErr w:type="spellStart"/>
      <w:r w:rsidRPr="00044B0A">
        <w:t>Jinpa</w:t>
      </w:r>
      <w:proofErr w:type="spellEnd"/>
      <w:r w:rsidRPr="00044B0A">
        <w:t>, T. (Ed.). (2014). </w:t>
      </w:r>
      <w:r w:rsidRPr="00044B0A">
        <w:rPr>
          <w:i/>
          <w:iCs/>
        </w:rPr>
        <w:t>Mind training: The great collection</w:t>
      </w:r>
      <w:r w:rsidRPr="00044B0A">
        <w:t> (Vol. 1). Simon and Schuster.</w:t>
      </w:r>
    </w:p>
    <w:p w14:paraId="47E1EA5D" w14:textId="77777777" w:rsidR="00FE16AF" w:rsidRDefault="00FE16AF" w:rsidP="00FE16AF">
      <w:pPr>
        <w:spacing w:after="0"/>
        <w:ind w:left="720" w:hanging="720"/>
      </w:pPr>
      <w:proofErr w:type="spellStart"/>
      <w:r w:rsidRPr="00945B78">
        <w:t>Jinpa</w:t>
      </w:r>
      <w:proofErr w:type="spellEnd"/>
      <w:r w:rsidRPr="00945B78">
        <w:t xml:space="preserve">, T. (2015). </w:t>
      </w:r>
      <w:r w:rsidRPr="00945B78">
        <w:rPr>
          <w:i/>
          <w:iCs/>
        </w:rPr>
        <w:t>A fearless heart: How the courage to be compassionate</w:t>
      </w:r>
      <w:r>
        <w:rPr>
          <w:i/>
          <w:iCs/>
        </w:rPr>
        <w:t xml:space="preserve"> </w:t>
      </w:r>
      <w:r w:rsidRPr="00945B78">
        <w:rPr>
          <w:i/>
          <w:iCs/>
        </w:rPr>
        <w:t>can transform our lives</w:t>
      </w:r>
      <w:r w:rsidRPr="00945B78">
        <w:t>.</w:t>
      </w:r>
      <w:r>
        <w:t xml:space="preserve"> </w:t>
      </w:r>
      <w:r w:rsidRPr="00945B78">
        <w:t>Avery.</w:t>
      </w:r>
    </w:p>
    <w:p w14:paraId="40E8BF7C" w14:textId="77777777" w:rsidR="00FE16AF" w:rsidRDefault="00FE16AF" w:rsidP="00FE16AF">
      <w:pPr>
        <w:autoSpaceDE w:val="0"/>
        <w:autoSpaceDN w:val="0"/>
        <w:adjustRightInd w:val="0"/>
        <w:spacing w:after="0"/>
        <w:ind w:left="720" w:hanging="720"/>
        <w:rPr>
          <w:lang w:bidi="mr-IN"/>
        </w:rPr>
      </w:pPr>
      <w:r w:rsidRPr="0090299E">
        <w:rPr>
          <w:lang w:bidi="mr-IN"/>
        </w:rPr>
        <w:t xml:space="preserve">Jolly, J. L., </w:t>
      </w:r>
      <w:r>
        <w:rPr>
          <w:lang w:bidi="mr-IN"/>
        </w:rPr>
        <w:t xml:space="preserve">&amp; </w:t>
      </w:r>
      <w:r w:rsidRPr="0090299E">
        <w:rPr>
          <w:lang w:bidi="mr-IN"/>
        </w:rPr>
        <w:t xml:space="preserve">Bruno, J. (2010). The public’s fascination with prodigious youth. </w:t>
      </w:r>
      <w:r w:rsidRPr="00ED4571">
        <w:rPr>
          <w:i/>
          <w:iCs/>
          <w:lang w:bidi="mr-IN"/>
        </w:rPr>
        <w:t>Gifted Child Today, 32</w:t>
      </w:r>
      <w:r w:rsidRPr="0090299E">
        <w:rPr>
          <w:lang w:bidi="mr-IN"/>
        </w:rPr>
        <w:t xml:space="preserve">(2), 61-65. </w:t>
      </w:r>
      <w:hyperlink r:id="rId29" w:history="1">
        <w:r w:rsidRPr="008647AD">
          <w:rPr>
            <w:rStyle w:val="Hyperlink"/>
            <w:lang w:bidi="mr-IN"/>
          </w:rPr>
          <w:t>https://doi.org/10.1177/107621751003300214</w:t>
        </w:r>
      </w:hyperlink>
    </w:p>
    <w:p w14:paraId="3C06DFC0" w14:textId="77777777" w:rsidR="00FE16AF" w:rsidRDefault="00FE16AF" w:rsidP="00FE16AF">
      <w:pPr>
        <w:spacing w:after="0"/>
        <w:ind w:left="720" w:hanging="720"/>
      </w:pPr>
      <w:r w:rsidRPr="00DA0288">
        <w:t xml:space="preserve">Konrath, S. H., O’Brien, E. H., &amp; </w:t>
      </w:r>
      <w:proofErr w:type="spellStart"/>
      <w:r w:rsidRPr="00DA0288">
        <w:t>Hsing</w:t>
      </w:r>
      <w:proofErr w:type="spellEnd"/>
      <w:r w:rsidRPr="00DA0288">
        <w:t xml:space="preserve">, C. (2011). Changes in </w:t>
      </w:r>
      <w:r>
        <w:t>d</w:t>
      </w:r>
      <w:r w:rsidRPr="00DA0288">
        <w:t xml:space="preserve">ispositional </w:t>
      </w:r>
      <w:r>
        <w:t>e</w:t>
      </w:r>
      <w:r w:rsidRPr="00DA0288">
        <w:t xml:space="preserve">mpathy in American </w:t>
      </w:r>
      <w:r>
        <w:t>c</w:t>
      </w:r>
      <w:r w:rsidRPr="00DA0288">
        <w:t xml:space="preserve">ollege </w:t>
      </w:r>
      <w:r>
        <w:t>s</w:t>
      </w:r>
      <w:r w:rsidRPr="00DA0288">
        <w:t xml:space="preserve">tudents </w:t>
      </w:r>
      <w:r>
        <w:t>o</w:t>
      </w:r>
      <w:r w:rsidRPr="00DA0288">
        <w:t xml:space="preserve">ver </w:t>
      </w:r>
      <w:r>
        <w:t>t</w:t>
      </w:r>
      <w:r w:rsidRPr="00DA0288">
        <w:t xml:space="preserve">ime: A </w:t>
      </w:r>
      <w:r>
        <w:t>m</w:t>
      </w:r>
      <w:r w:rsidRPr="00DA0288">
        <w:t>eta-</w:t>
      </w:r>
      <w:r>
        <w:t>a</w:t>
      </w:r>
      <w:r w:rsidRPr="00DA0288">
        <w:t xml:space="preserve">nalysis. </w:t>
      </w:r>
      <w:r w:rsidRPr="00EF7939">
        <w:rPr>
          <w:i/>
          <w:iCs/>
        </w:rPr>
        <w:t>Personality and Social Psychology Review, 15</w:t>
      </w:r>
      <w:r w:rsidRPr="00DA0288">
        <w:t xml:space="preserve">(2), 180–198. </w:t>
      </w:r>
      <w:hyperlink r:id="rId30" w:history="1">
        <w:r w:rsidRPr="00776C15">
          <w:rPr>
            <w:rStyle w:val="Hyperlink"/>
          </w:rPr>
          <w:t>https://doi.org/10.1177/1088868310377395</w:t>
        </w:r>
      </w:hyperlink>
    </w:p>
    <w:p w14:paraId="6EC28B35" w14:textId="77777777" w:rsidR="00FE16AF" w:rsidRDefault="00FE16AF" w:rsidP="00FE16AF">
      <w:pPr>
        <w:spacing w:after="0"/>
        <w:ind w:left="720" w:hanging="720"/>
      </w:pPr>
      <w:r w:rsidRPr="004167D6">
        <w:lastRenderedPageBreak/>
        <w:t xml:space="preserve">Laguna, M., Mazur, Z., </w:t>
      </w:r>
      <w:proofErr w:type="spellStart"/>
      <w:r w:rsidRPr="004167D6">
        <w:t>Kędra</w:t>
      </w:r>
      <w:proofErr w:type="spellEnd"/>
      <w:r w:rsidRPr="004167D6">
        <w:t>, M., &amp; Ostrowski, K. (2020). Interventions stimulating prosocial helping behavior: A systematic review. </w:t>
      </w:r>
      <w:r w:rsidRPr="004167D6">
        <w:rPr>
          <w:i/>
          <w:iCs/>
        </w:rPr>
        <w:t>Journal of Applied Social Psychology</w:t>
      </w:r>
      <w:r w:rsidRPr="004167D6">
        <w:t>, </w:t>
      </w:r>
      <w:r w:rsidRPr="004167D6">
        <w:rPr>
          <w:i/>
          <w:iCs/>
        </w:rPr>
        <w:t>50</w:t>
      </w:r>
      <w:r w:rsidRPr="004167D6">
        <w:t>(11), 676-696.</w:t>
      </w:r>
      <w:r>
        <w:t xml:space="preserve"> </w:t>
      </w:r>
      <w:hyperlink r:id="rId31" w:history="1">
        <w:r w:rsidRPr="00742BE3">
          <w:rPr>
            <w:rStyle w:val="Hyperlink"/>
          </w:rPr>
          <w:t>https://doi.org/10.1111/jasp.12704</w:t>
        </w:r>
      </w:hyperlink>
    </w:p>
    <w:p w14:paraId="386374E1" w14:textId="77777777" w:rsidR="00FE16AF" w:rsidRDefault="00FE16AF" w:rsidP="00FE16AF">
      <w:pPr>
        <w:spacing w:after="0"/>
        <w:ind w:left="720" w:hanging="720"/>
      </w:pPr>
      <w:r>
        <w:t>Lavelle, B. D.</w:t>
      </w:r>
      <w:r w:rsidRPr="009137E0">
        <w:t xml:space="preserve"> (2017). </w:t>
      </w:r>
      <w:r w:rsidRPr="00E0484F">
        <w:t xml:space="preserve">Compassion in </w:t>
      </w:r>
      <w:r>
        <w:t>c</w:t>
      </w:r>
      <w:r w:rsidRPr="00E0484F">
        <w:t xml:space="preserve">ontext: Tracing the Buddhist </w:t>
      </w:r>
      <w:r>
        <w:t>r</w:t>
      </w:r>
      <w:r w:rsidRPr="00E0484F">
        <w:t xml:space="preserve">oots of </w:t>
      </w:r>
      <w:r>
        <w:t>s</w:t>
      </w:r>
      <w:r w:rsidRPr="00E0484F">
        <w:t xml:space="preserve">ecular, </w:t>
      </w:r>
      <w:r>
        <w:t>c</w:t>
      </w:r>
      <w:r w:rsidRPr="00E0484F">
        <w:t>ompassion-</w:t>
      </w:r>
      <w:r>
        <w:t>b</w:t>
      </w:r>
      <w:r w:rsidRPr="00E0484F">
        <w:t xml:space="preserve">ased </w:t>
      </w:r>
      <w:r>
        <w:t>c</w:t>
      </w:r>
      <w:r w:rsidRPr="00E0484F">
        <w:t xml:space="preserve">ontemplative </w:t>
      </w:r>
      <w:r>
        <w:t>p</w:t>
      </w:r>
      <w:r w:rsidRPr="00E0484F">
        <w:t>rograms</w:t>
      </w:r>
      <w:r w:rsidRPr="009137E0">
        <w:t xml:space="preserve">. In E. M. </w:t>
      </w:r>
      <w:proofErr w:type="spellStart"/>
      <w:r w:rsidRPr="009137E0">
        <w:t>Seppälä</w:t>
      </w:r>
      <w:proofErr w:type="spellEnd"/>
      <w:r w:rsidRPr="009137E0">
        <w:t xml:space="preserve">, E. Simon-Thomas, S. L. Brown, M. C. </w:t>
      </w:r>
      <w:proofErr w:type="spellStart"/>
      <w:r w:rsidRPr="009137E0">
        <w:t>Worline</w:t>
      </w:r>
      <w:proofErr w:type="spellEnd"/>
      <w:r w:rsidRPr="009137E0">
        <w:t xml:space="preserve">, C. D. Cameron, &amp; J. R. Doty (Eds.), </w:t>
      </w:r>
      <w:r w:rsidRPr="009137E0">
        <w:rPr>
          <w:i/>
          <w:iCs/>
        </w:rPr>
        <w:t>The Oxford handbook of compassion science</w:t>
      </w:r>
      <w:r w:rsidRPr="009137E0">
        <w:t>. Oxford University Press.</w:t>
      </w:r>
      <w:r>
        <w:t xml:space="preserve"> </w:t>
      </w:r>
      <w:hyperlink r:id="rId32" w:history="1">
        <w:r w:rsidRPr="00742BE3">
          <w:rPr>
            <w:rStyle w:val="Hyperlink"/>
          </w:rPr>
          <w:t>https://doi.org/10.1093/oxfordhb/9780190464684.013.2</w:t>
        </w:r>
      </w:hyperlink>
    </w:p>
    <w:p w14:paraId="5A87A2B2" w14:textId="77777777" w:rsidR="00FE16AF" w:rsidRDefault="00FE16AF" w:rsidP="00FE16AF">
      <w:pPr>
        <w:spacing w:after="0"/>
        <w:ind w:left="720" w:hanging="720"/>
      </w:pPr>
      <w:proofErr w:type="spellStart"/>
      <w:r w:rsidRPr="00404EF8">
        <w:t>Leiberg</w:t>
      </w:r>
      <w:proofErr w:type="spellEnd"/>
      <w:r w:rsidRPr="00404EF8">
        <w:t xml:space="preserve">, S., </w:t>
      </w:r>
      <w:proofErr w:type="spellStart"/>
      <w:r w:rsidRPr="00404EF8">
        <w:t>Klimecki</w:t>
      </w:r>
      <w:proofErr w:type="spellEnd"/>
      <w:r w:rsidRPr="00404EF8">
        <w:t>, O., &amp; Singer, T. (2011). Short-term compassion training increases prosocial behavior in a newly developed prosocial game. </w:t>
      </w:r>
      <w:proofErr w:type="spellStart"/>
      <w:r w:rsidRPr="00404EF8">
        <w:rPr>
          <w:i/>
          <w:iCs/>
        </w:rPr>
        <w:t>P</w:t>
      </w:r>
      <w:r>
        <w:rPr>
          <w:i/>
          <w:iCs/>
        </w:rPr>
        <w:t>L</w:t>
      </w:r>
      <w:r w:rsidRPr="00404EF8">
        <w:rPr>
          <w:i/>
          <w:iCs/>
        </w:rPr>
        <w:t>oS</w:t>
      </w:r>
      <w:proofErr w:type="spellEnd"/>
      <w:r w:rsidRPr="00404EF8">
        <w:rPr>
          <w:i/>
          <w:iCs/>
        </w:rPr>
        <w:t xml:space="preserve"> </w:t>
      </w:r>
      <w:r>
        <w:rPr>
          <w:i/>
          <w:iCs/>
        </w:rPr>
        <w:t>ONE</w:t>
      </w:r>
      <w:r w:rsidRPr="00404EF8">
        <w:t>, </w:t>
      </w:r>
      <w:r w:rsidRPr="00404EF8">
        <w:rPr>
          <w:i/>
          <w:iCs/>
        </w:rPr>
        <w:t>6</w:t>
      </w:r>
      <w:r w:rsidRPr="00404EF8">
        <w:t>(3)</w:t>
      </w:r>
      <w:r>
        <w:t xml:space="preserve">. </w:t>
      </w:r>
      <w:hyperlink r:id="rId33" w:history="1">
        <w:r w:rsidRPr="00C70BA7">
          <w:rPr>
            <w:rStyle w:val="Hyperlink"/>
          </w:rPr>
          <w:t>https://doi.org/10.1371/journal.pone.0017798</w:t>
        </w:r>
      </w:hyperlink>
    </w:p>
    <w:p w14:paraId="20796108" w14:textId="77777777" w:rsidR="00FE16AF" w:rsidRDefault="00FE16AF" w:rsidP="00FE16AF">
      <w:pPr>
        <w:shd w:val="clear" w:color="auto" w:fill="FFFFFF"/>
        <w:spacing w:after="0"/>
        <w:ind w:left="720" w:hanging="720"/>
        <w:rPr>
          <w:rFonts w:eastAsia="Times New Roman"/>
          <w:lang w:bidi="mr-IN"/>
        </w:rPr>
      </w:pPr>
      <w:r w:rsidRPr="00BA2D3D">
        <w:rPr>
          <w:rFonts w:eastAsia="Times New Roman"/>
          <w:lang w:bidi="mr-IN"/>
        </w:rPr>
        <w:t xml:space="preserve">Lewis, J., Hoover, J., &amp; </w:t>
      </w:r>
      <w:proofErr w:type="spellStart"/>
      <w:r w:rsidRPr="00BA2D3D">
        <w:rPr>
          <w:rFonts w:eastAsia="Times New Roman"/>
          <w:lang w:bidi="mr-IN"/>
        </w:rPr>
        <w:t>MacKenzie</w:t>
      </w:r>
      <w:proofErr w:type="spellEnd"/>
      <w:r w:rsidRPr="00BA2D3D">
        <w:rPr>
          <w:rFonts w:eastAsia="Times New Roman"/>
          <w:lang w:bidi="mr-IN"/>
        </w:rPr>
        <w:t>, D. (2017). Mining and environmental health disparities in Native American communities. </w:t>
      </w:r>
      <w:r w:rsidRPr="00BA2D3D">
        <w:rPr>
          <w:rFonts w:eastAsia="Times New Roman"/>
          <w:i/>
          <w:iCs/>
          <w:lang w:bidi="mr-IN"/>
        </w:rPr>
        <w:t xml:space="preserve">Current </w:t>
      </w:r>
      <w:r>
        <w:rPr>
          <w:rFonts w:eastAsia="Times New Roman"/>
          <w:i/>
          <w:iCs/>
          <w:lang w:bidi="mr-IN"/>
        </w:rPr>
        <w:t>E</w:t>
      </w:r>
      <w:r w:rsidRPr="00BA2D3D">
        <w:rPr>
          <w:rFonts w:eastAsia="Times New Roman"/>
          <w:i/>
          <w:iCs/>
          <w:lang w:bidi="mr-IN"/>
        </w:rPr>
        <w:t xml:space="preserve">nvironmental </w:t>
      </w:r>
      <w:r>
        <w:rPr>
          <w:rFonts w:eastAsia="Times New Roman"/>
          <w:i/>
          <w:iCs/>
          <w:lang w:bidi="mr-IN"/>
        </w:rPr>
        <w:t>H</w:t>
      </w:r>
      <w:r w:rsidRPr="00BA2D3D">
        <w:rPr>
          <w:rFonts w:eastAsia="Times New Roman"/>
          <w:i/>
          <w:iCs/>
          <w:lang w:bidi="mr-IN"/>
        </w:rPr>
        <w:t xml:space="preserve">ealth </w:t>
      </w:r>
      <w:r>
        <w:rPr>
          <w:rFonts w:eastAsia="Times New Roman"/>
          <w:i/>
          <w:iCs/>
          <w:lang w:bidi="mr-IN"/>
        </w:rPr>
        <w:t>R</w:t>
      </w:r>
      <w:r w:rsidRPr="00BA2D3D">
        <w:rPr>
          <w:rFonts w:eastAsia="Times New Roman"/>
          <w:i/>
          <w:iCs/>
          <w:lang w:bidi="mr-IN"/>
        </w:rPr>
        <w:t>eports</w:t>
      </w:r>
      <w:r w:rsidRPr="00BA2D3D">
        <w:rPr>
          <w:rFonts w:eastAsia="Times New Roman"/>
          <w:lang w:bidi="mr-IN"/>
        </w:rPr>
        <w:t>, </w:t>
      </w:r>
      <w:r w:rsidRPr="00BA2D3D">
        <w:rPr>
          <w:rFonts w:eastAsia="Times New Roman"/>
          <w:i/>
          <w:iCs/>
          <w:lang w:bidi="mr-IN"/>
        </w:rPr>
        <w:t>4</w:t>
      </w:r>
      <w:r w:rsidRPr="00BA2D3D">
        <w:rPr>
          <w:rFonts w:eastAsia="Times New Roman"/>
          <w:lang w:bidi="mr-IN"/>
        </w:rPr>
        <w:t>(2), 130-141.</w:t>
      </w:r>
      <w:r>
        <w:rPr>
          <w:rFonts w:eastAsia="Times New Roman"/>
          <w:lang w:bidi="mr-IN"/>
        </w:rPr>
        <w:t xml:space="preserve"> </w:t>
      </w:r>
      <w:hyperlink r:id="rId34" w:history="1">
        <w:r w:rsidRPr="0093379D">
          <w:rPr>
            <w:rStyle w:val="Hyperlink"/>
            <w:rFonts w:eastAsia="Times New Roman"/>
            <w:lang w:bidi="mr-IN"/>
          </w:rPr>
          <w:t>https://doi.org/10.1007/s40572-017-0140-5</w:t>
        </w:r>
      </w:hyperlink>
    </w:p>
    <w:p w14:paraId="6B8C25A1" w14:textId="77777777" w:rsidR="00FE16AF" w:rsidRDefault="00FE16AF" w:rsidP="00FE16AF">
      <w:pPr>
        <w:autoSpaceDE w:val="0"/>
        <w:autoSpaceDN w:val="0"/>
        <w:adjustRightInd w:val="0"/>
        <w:spacing w:after="0"/>
        <w:ind w:left="720" w:hanging="720"/>
        <w:rPr>
          <w:lang w:bidi="mr-IN"/>
        </w:rPr>
      </w:pPr>
      <w:r w:rsidRPr="003657D9">
        <w:rPr>
          <w:lang w:bidi="mr-IN"/>
        </w:rPr>
        <w:t xml:space="preserve">Lo, C. O., &amp; Porath, M. (2017). Paradigm </w:t>
      </w:r>
      <w:r>
        <w:rPr>
          <w:lang w:bidi="mr-IN"/>
        </w:rPr>
        <w:t>s</w:t>
      </w:r>
      <w:r w:rsidRPr="003657D9">
        <w:rPr>
          <w:lang w:bidi="mr-IN"/>
        </w:rPr>
        <w:t xml:space="preserve">hifts in </w:t>
      </w:r>
      <w:r>
        <w:rPr>
          <w:lang w:bidi="mr-IN"/>
        </w:rPr>
        <w:t>g</w:t>
      </w:r>
      <w:r w:rsidRPr="003657D9">
        <w:rPr>
          <w:lang w:bidi="mr-IN"/>
        </w:rPr>
        <w:t xml:space="preserve">ifted </w:t>
      </w:r>
      <w:r>
        <w:rPr>
          <w:lang w:bidi="mr-IN"/>
        </w:rPr>
        <w:t>e</w:t>
      </w:r>
      <w:r w:rsidRPr="003657D9">
        <w:rPr>
          <w:lang w:bidi="mr-IN"/>
        </w:rPr>
        <w:t xml:space="preserve">ducation: An </w:t>
      </w:r>
      <w:r>
        <w:rPr>
          <w:lang w:bidi="mr-IN"/>
        </w:rPr>
        <w:t>e</w:t>
      </w:r>
      <w:r w:rsidRPr="003657D9">
        <w:rPr>
          <w:lang w:bidi="mr-IN"/>
        </w:rPr>
        <w:t xml:space="preserve">xamination </w:t>
      </w:r>
      <w:r>
        <w:rPr>
          <w:lang w:bidi="mr-IN"/>
        </w:rPr>
        <w:t>v</w:t>
      </w:r>
      <w:r w:rsidRPr="003657D9">
        <w:rPr>
          <w:lang w:bidi="mr-IN"/>
        </w:rPr>
        <w:t>is-à-</w:t>
      </w:r>
      <w:r>
        <w:rPr>
          <w:lang w:bidi="mr-IN"/>
        </w:rPr>
        <w:t>v</w:t>
      </w:r>
      <w:r w:rsidRPr="003657D9">
        <w:rPr>
          <w:lang w:bidi="mr-IN"/>
        </w:rPr>
        <w:t xml:space="preserve">is </w:t>
      </w:r>
      <w:r>
        <w:rPr>
          <w:lang w:bidi="mr-IN"/>
        </w:rPr>
        <w:t>i</w:t>
      </w:r>
      <w:r w:rsidRPr="003657D9">
        <w:rPr>
          <w:lang w:bidi="mr-IN"/>
        </w:rPr>
        <w:t xml:space="preserve">ts </w:t>
      </w:r>
      <w:r>
        <w:rPr>
          <w:lang w:bidi="mr-IN"/>
        </w:rPr>
        <w:t>h</w:t>
      </w:r>
      <w:r w:rsidRPr="003657D9">
        <w:rPr>
          <w:lang w:bidi="mr-IN"/>
        </w:rPr>
        <w:t xml:space="preserve">istorical </w:t>
      </w:r>
      <w:r>
        <w:rPr>
          <w:lang w:bidi="mr-IN"/>
        </w:rPr>
        <w:t>s</w:t>
      </w:r>
      <w:r w:rsidRPr="003657D9">
        <w:rPr>
          <w:lang w:bidi="mr-IN"/>
        </w:rPr>
        <w:t xml:space="preserve">ituatedness and </w:t>
      </w:r>
      <w:r>
        <w:rPr>
          <w:lang w:bidi="mr-IN"/>
        </w:rPr>
        <w:t>p</w:t>
      </w:r>
      <w:r w:rsidRPr="003657D9">
        <w:rPr>
          <w:lang w:bidi="mr-IN"/>
        </w:rPr>
        <w:t xml:space="preserve">edagogical </w:t>
      </w:r>
      <w:r>
        <w:rPr>
          <w:lang w:bidi="mr-IN"/>
        </w:rPr>
        <w:t>s</w:t>
      </w:r>
      <w:r w:rsidRPr="003657D9">
        <w:rPr>
          <w:lang w:bidi="mr-IN"/>
        </w:rPr>
        <w:t xml:space="preserve">ensibilities. </w:t>
      </w:r>
      <w:r w:rsidRPr="0026099A">
        <w:rPr>
          <w:i/>
          <w:iCs/>
          <w:lang w:bidi="mr-IN"/>
        </w:rPr>
        <w:t>Gifted Child Quarterly, 61</w:t>
      </w:r>
      <w:r w:rsidRPr="003657D9">
        <w:rPr>
          <w:lang w:bidi="mr-IN"/>
        </w:rPr>
        <w:t xml:space="preserve">(4), 343–360. </w:t>
      </w:r>
      <w:hyperlink r:id="rId35" w:history="1">
        <w:r w:rsidRPr="008647AD">
          <w:rPr>
            <w:rStyle w:val="Hyperlink"/>
            <w:lang w:bidi="mr-IN"/>
          </w:rPr>
          <w:t>https://doi.org/10.1177/0016986217722840</w:t>
        </w:r>
      </w:hyperlink>
    </w:p>
    <w:p w14:paraId="7A8C7464" w14:textId="77777777" w:rsidR="00FE16AF" w:rsidRDefault="00FE16AF" w:rsidP="00FE16AF">
      <w:pPr>
        <w:shd w:val="clear" w:color="auto" w:fill="FFFFFF"/>
        <w:spacing w:after="0"/>
        <w:ind w:left="720" w:hanging="720"/>
        <w:rPr>
          <w:rFonts w:eastAsia="Times New Roman"/>
          <w:lang w:bidi="mr-IN"/>
        </w:rPr>
      </w:pPr>
      <w:r w:rsidRPr="007A5C9F">
        <w:rPr>
          <w:rFonts w:eastAsia="Times New Roman"/>
          <w:lang w:bidi="mr-IN"/>
        </w:rPr>
        <w:t>Lorenz, E. N. (1963). Deterministic nonperiodic flow. </w:t>
      </w:r>
      <w:r w:rsidRPr="007A5C9F">
        <w:rPr>
          <w:rFonts w:eastAsia="Times New Roman"/>
          <w:i/>
          <w:iCs/>
          <w:lang w:bidi="mr-IN"/>
        </w:rPr>
        <w:t xml:space="preserve">Journal of </w:t>
      </w:r>
      <w:r>
        <w:rPr>
          <w:rFonts w:eastAsia="Times New Roman"/>
          <w:i/>
          <w:iCs/>
          <w:lang w:bidi="mr-IN"/>
        </w:rPr>
        <w:t>A</w:t>
      </w:r>
      <w:r w:rsidRPr="007A5C9F">
        <w:rPr>
          <w:rFonts w:eastAsia="Times New Roman"/>
          <w:i/>
          <w:iCs/>
          <w:lang w:bidi="mr-IN"/>
        </w:rPr>
        <w:t xml:space="preserve">tmospheric </w:t>
      </w:r>
      <w:r>
        <w:rPr>
          <w:rFonts w:eastAsia="Times New Roman"/>
          <w:i/>
          <w:iCs/>
          <w:lang w:bidi="mr-IN"/>
        </w:rPr>
        <w:t>S</w:t>
      </w:r>
      <w:r w:rsidRPr="007A5C9F">
        <w:rPr>
          <w:rFonts w:eastAsia="Times New Roman"/>
          <w:i/>
          <w:iCs/>
          <w:lang w:bidi="mr-IN"/>
        </w:rPr>
        <w:t>ciences</w:t>
      </w:r>
      <w:r w:rsidRPr="007A5C9F">
        <w:rPr>
          <w:rFonts w:eastAsia="Times New Roman"/>
          <w:lang w:bidi="mr-IN"/>
        </w:rPr>
        <w:t>, </w:t>
      </w:r>
      <w:r w:rsidRPr="007A5C9F">
        <w:rPr>
          <w:rFonts w:eastAsia="Times New Roman"/>
          <w:i/>
          <w:iCs/>
          <w:lang w:bidi="mr-IN"/>
        </w:rPr>
        <w:t>20</w:t>
      </w:r>
      <w:r w:rsidRPr="007A5C9F">
        <w:rPr>
          <w:rFonts w:eastAsia="Times New Roman"/>
          <w:lang w:bidi="mr-IN"/>
        </w:rPr>
        <w:t>(2), 130-141.</w:t>
      </w:r>
      <w:r>
        <w:rPr>
          <w:rFonts w:eastAsia="Times New Roman"/>
          <w:lang w:bidi="mr-IN"/>
        </w:rPr>
        <w:t xml:space="preserve"> </w:t>
      </w:r>
      <w:hyperlink r:id="rId36" w:history="1">
        <w:r w:rsidRPr="0093379D">
          <w:rPr>
            <w:rStyle w:val="Hyperlink"/>
            <w:rFonts w:eastAsia="Times New Roman"/>
            <w:lang w:bidi="mr-IN"/>
          </w:rPr>
          <w:t>https://doi.org/10.1175/1520-0469(1963)020%3C0130:DNF%3E2.0.CO;2</w:t>
        </w:r>
      </w:hyperlink>
    </w:p>
    <w:p w14:paraId="795A1789" w14:textId="77777777" w:rsidR="00FE16AF" w:rsidRDefault="00FE16AF" w:rsidP="00FE16AF">
      <w:pPr>
        <w:spacing w:after="0"/>
        <w:ind w:left="720" w:hanging="720"/>
      </w:pPr>
      <w:proofErr w:type="spellStart"/>
      <w:r w:rsidRPr="009E0B2A">
        <w:t>Luengo</w:t>
      </w:r>
      <w:proofErr w:type="spellEnd"/>
      <w:r w:rsidRPr="009E0B2A">
        <w:t xml:space="preserve"> </w:t>
      </w:r>
      <w:proofErr w:type="spellStart"/>
      <w:r w:rsidRPr="009E0B2A">
        <w:t>Kanacri</w:t>
      </w:r>
      <w:proofErr w:type="spellEnd"/>
      <w:r w:rsidRPr="009E0B2A">
        <w:t xml:space="preserve">, B. P., </w:t>
      </w:r>
      <w:proofErr w:type="spellStart"/>
      <w:r w:rsidRPr="009E0B2A">
        <w:t>Pastorelli</w:t>
      </w:r>
      <w:proofErr w:type="spellEnd"/>
      <w:r w:rsidRPr="009E0B2A">
        <w:t xml:space="preserve">, C., </w:t>
      </w:r>
      <w:proofErr w:type="spellStart"/>
      <w:r w:rsidRPr="009E0B2A">
        <w:t>Zuffian</w:t>
      </w:r>
      <w:r w:rsidRPr="00170E75">
        <w:rPr>
          <w:rFonts w:ascii="Times New Roman" w:hAnsi="Times New Roman" w:cs="Times New Roman"/>
          <w:lang w:bidi="mr-IN"/>
        </w:rPr>
        <w:t>ò</w:t>
      </w:r>
      <w:proofErr w:type="spellEnd"/>
      <w:r w:rsidRPr="009E0B2A">
        <w:t>, A., Eisenberg, N.,</w:t>
      </w:r>
      <w:r>
        <w:t xml:space="preserve"> </w:t>
      </w:r>
      <w:proofErr w:type="spellStart"/>
      <w:r w:rsidRPr="009E0B2A">
        <w:t>Ceravolo</w:t>
      </w:r>
      <w:proofErr w:type="spellEnd"/>
      <w:r w:rsidRPr="009E0B2A">
        <w:t xml:space="preserve">, R., &amp; </w:t>
      </w:r>
      <w:proofErr w:type="spellStart"/>
      <w:r w:rsidRPr="009E0B2A">
        <w:t>Caprara</w:t>
      </w:r>
      <w:proofErr w:type="spellEnd"/>
      <w:r w:rsidRPr="009E0B2A">
        <w:t>, G. V. (2014). Trajectories of prosocial</w:t>
      </w:r>
      <w:r>
        <w:t xml:space="preserve"> </w:t>
      </w:r>
      <w:r w:rsidRPr="009E0B2A">
        <w:t>behaviors conducive to civic outcomes during the transition to</w:t>
      </w:r>
      <w:r>
        <w:t xml:space="preserve"> </w:t>
      </w:r>
      <w:r w:rsidRPr="009E0B2A">
        <w:t xml:space="preserve">adulthood: the role of family dynamics. </w:t>
      </w:r>
      <w:r w:rsidRPr="009E0B2A">
        <w:rPr>
          <w:i/>
          <w:iCs/>
        </w:rPr>
        <w:t>Journal of Adolescence,</w:t>
      </w:r>
      <w:r>
        <w:rPr>
          <w:i/>
          <w:iCs/>
        </w:rPr>
        <w:t xml:space="preserve"> </w:t>
      </w:r>
      <w:r w:rsidRPr="009E0B2A">
        <w:rPr>
          <w:i/>
          <w:iCs/>
        </w:rPr>
        <w:t>37</w:t>
      </w:r>
      <w:r w:rsidRPr="00CF0918">
        <w:t>(8)</w:t>
      </w:r>
      <w:r w:rsidRPr="009E0B2A">
        <w:rPr>
          <w:i/>
          <w:iCs/>
        </w:rPr>
        <w:t>,</w:t>
      </w:r>
      <w:r w:rsidRPr="009E0B2A">
        <w:t xml:space="preserve"> 1529–1539. </w:t>
      </w:r>
      <w:hyperlink r:id="rId37" w:history="1">
        <w:r w:rsidRPr="00742BE3">
          <w:rPr>
            <w:rStyle w:val="Hyperlink"/>
          </w:rPr>
          <w:t>https://doi.org/10.1016/j.adolescence.2014.07.002</w:t>
        </w:r>
      </w:hyperlink>
    </w:p>
    <w:p w14:paraId="254D387E" w14:textId="07001849" w:rsidR="00834C61" w:rsidRDefault="00834C61" w:rsidP="00FE16AF">
      <w:pPr>
        <w:spacing w:after="0"/>
        <w:ind w:left="720" w:hanging="720"/>
      </w:pPr>
      <w:r w:rsidRPr="00834C61">
        <w:lastRenderedPageBreak/>
        <w:t xml:space="preserve">Matthews, D. J., &amp; Dai, D. Y. (2014). Gifted education: changing conceptions, emphases and practice. </w:t>
      </w:r>
      <w:r w:rsidRPr="0092263D">
        <w:rPr>
          <w:i/>
          <w:iCs/>
        </w:rPr>
        <w:t>International Studies in Sociology of Education</w:t>
      </w:r>
      <w:r w:rsidRPr="00834C61">
        <w:t xml:space="preserve">, </w:t>
      </w:r>
      <w:r w:rsidRPr="0092263D">
        <w:rPr>
          <w:i/>
          <w:iCs/>
        </w:rPr>
        <w:t>24</w:t>
      </w:r>
      <w:r w:rsidRPr="00834C61">
        <w:t>(4), 335-353.</w:t>
      </w:r>
      <w:r>
        <w:t xml:space="preserve"> </w:t>
      </w:r>
      <w:hyperlink r:id="rId38" w:history="1">
        <w:r w:rsidRPr="00A87F1C">
          <w:rPr>
            <w:rStyle w:val="Hyperlink"/>
          </w:rPr>
          <w:t>https://doi.org/10.1080/09620214.2014.979578</w:t>
        </w:r>
      </w:hyperlink>
    </w:p>
    <w:p w14:paraId="477CB6FD" w14:textId="0D75A2F4" w:rsidR="00834C61" w:rsidRDefault="00834C61" w:rsidP="00FE16AF">
      <w:pPr>
        <w:spacing w:after="0"/>
        <w:ind w:left="720" w:hanging="720"/>
      </w:pPr>
      <w:r w:rsidRPr="00834C61">
        <w:t>Miller, E. M., &amp; Cohen, L. M. (2012). Engendering talent in others: Expanding domains of giftedness and creativity. </w:t>
      </w:r>
      <w:r w:rsidRPr="00834C61">
        <w:rPr>
          <w:i/>
          <w:iCs/>
        </w:rPr>
        <w:t>Roeper Review</w:t>
      </w:r>
      <w:r w:rsidRPr="00834C61">
        <w:t>, </w:t>
      </w:r>
      <w:r w:rsidRPr="00834C61">
        <w:rPr>
          <w:i/>
          <w:iCs/>
        </w:rPr>
        <w:t>34</w:t>
      </w:r>
      <w:r w:rsidRPr="00834C61">
        <w:t>(2), 104-113.</w:t>
      </w:r>
      <w:r>
        <w:t xml:space="preserve"> </w:t>
      </w:r>
      <w:hyperlink r:id="rId39" w:history="1">
        <w:r w:rsidRPr="00892DEB">
          <w:rPr>
            <w:rStyle w:val="Hyperlink"/>
          </w:rPr>
          <w:t>https://doi.org/10.1080/02783193.2012.660684</w:t>
        </w:r>
      </w:hyperlink>
    </w:p>
    <w:p w14:paraId="1045E2AD" w14:textId="6C2AF819" w:rsidR="00FE16AF" w:rsidRDefault="00FE16AF" w:rsidP="00FE16AF">
      <w:pPr>
        <w:spacing w:after="0"/>
        <w:ind w:left="720" w:hanging="720"/>
      </w:pPr>
      <w:r w:rsidRPr="002F0BDF">
        <w:t xml:space="preserve">Morelli, S. A., Lee, I. A., </w:t>
      </w:r>
      <w:proofErr w:type="spellStart"/>
      <w:r w:rsidRPr="002F0BDF">
        <w:t>Arnn</w:t>
      </w:r>
      <w:proofErr w:type="spellEnd"/>
      <w:r w:rsidRPr="002F0BDF">
        <w:t xml:space="preserve">, M. E., &amp; </w:t>
      </w:r>
      <w:proofErr w:type="spellStart"/>
      <w:r w:rsidRPr="002F0BDF">
        <w:t>Zaki</w:t>
      </w:r>
      <w:proofErr w:type="spellEnd"/>
      <w:r w:rsidRPr="002F0BDF">
        <w:t>, J. (2015). Emotional and instrumental support provision interact to predict well-being. </w:t>
      </w:r>
      <w:r w:rsidRPr="002F0BDF">
        <w:rPr>
          <w:i/>
          <w:iCs/>
        </w:rPr>
        <w:t>Emotion</w:t>
      </w:r>
      <w:r w:rsidRPr="00DF796F">
        <w:t>,</w:t>
      </w:r>
      <w:r w:rsidRPr="002F0BDF">
        <w:rPr>
          <w:i/>
          <w:iCs/>
        </w:rPr>
        <w:t xml:space="preserve"> 15</w:t>
      </w:r>
      <w:r w:rsidRPr="002F0BDF">
        <w:t>(4), 484–493</w:t>
      </w:r>
      <w:r>
        <w:t xml:space="preserve">. </w:t>
      </w:r>
      <w:hyperlink r:id="rId40" w:history="1">
        <w:r w:rsidRPr="00776C15">
          <w:rPr>
            <w:rStyle w:val="Hyperlink"/>
          </w:rPr>
          <w:t>https://doi.org/10.1037/emo0000084</w:t>
        </w:r>
      </w:hyperlink>
    </w:p>
    <w:p w14:paraId="6415BCB8" w14:textId="77777777" w:rsidR="00FE16AF" w:rsidRDefault="00FE16AF" w:rsidP="00FE16AF">
      <w:pPr>
        <w:spacing w:after="0"/>
        <w:ind w:left="720" w:hanging="720"/>
      </w:pPr>
      <w:r w:rsidRPr="00A434A2">
        <w:t xml:space="preserve">Morelli, S. A., Lieberman, M. D., &amp; </w:t>
      </w:r>
      <w:proofErr w:type="spellStart"/>
      <w:r w:rsidRPr="00A434A2">
        <w:t>Zaki</w:t>
      </w:r>
      <w:proofErr w:type="spellEnd"/>
      <w:r w:rsidRPr="00A434A2">
        <w:t>, J. (2015). The emerging study of positive</w:t>
      </w:r>
      <w:r>
        <w:t xml:space="preserve"> </w:t>
      </w:r>
      <w:r w:rsidRPr="00A434A2">
        <w:t>empathy. </w:t>
      </w:r>
      <w:r w:rsidRPr="00A434A2">
        <w:rPr>
          <w:i/>
          <w:iCs/>
        </w:rPr>
        <w:t>Social and Personality Psychology Compass</w:t>
      </w:r>
      <w:r w:rsidRPr="00A434A2">
        <w:t>, </w:t>
      </w:r>
      <w:r w:rsidRPr="00A434A2">
        <w:rPr>
          <w:i/>
          <w:iCs/>
        </w:rPr>
        <w:t>9</w:t>
      </w:r>
      <w:r w:rsidRPr="00A434A2">
        <w:t>(2), 57-68.</w:t>
      </w:r>
      <w:r>
        <w:t xml:space="preserve"> </w:t>
      </w:r>
      <w:hyperlink r:id="rId41" w:history="1">
        <w:r w:rsidRPr="00776C15">
          <w:rPr>
            <w:rStyle w:val="Hyperlink"/>
          </w:rPr>
          <w:t>https://doi.org/10.1111/spc3.12157</w:t>
        </w:r>
      </w:hyperlink>
    </w:p>
    <w:p w14:paraId="30F5CFB0" w14:textId="77777777" w:rsidR="00FE16AF" w:rsidRDefault="00FE16AF" w:rsidP="00FE16AF">
      <w:pPr>
        <w:spacing w:after="0"/>
        <w:ind w:left="720" w:hanging="720"/>
      </w:pPr>
      <w:r w:rsidRPr="00C00597">
        <w:t>Neff, K. D. (2003). Self-compassion: An alternative conceptualization</w:t>
      </w:r>
      <w:r>
        <w:t xml:space="preserve"> </w:t>
      </w:r>
      <w:r w:rsidRPr="00C00597">
        <w:t xml:space="preserve">of a healthy attitude toward oneself. </w:t>
      </w:r>
      <w:r w:rsidRPr="00C00597">
        <w:rPr>
          <w:i/>
          <w:iCs/>
        </w:rPr>
        <w:t>Self and Identity</w:t>
      </w:r>
      <w:r w:rsidRPr="00C00597">
        <w:t>,</w:t>
      </w:r>
      <w:r>
        <w:t xml:space="preserve"> </w:t>
      </w:r>
      <w:r w:rsidRPr="00C00597">
        <w:rPr>
          <w:i/>
          <w:iCs/>
        </w:rPr>
        <w:t>2</w:t>
      </w:r>
      <w:r w:rsidRPr="00C00597">
        <w:t>, 85-101.</w:t>
      </w:r>
      <w:r>
        <w:t xml:space="preserve"> </w:t>
      </w:r>
      <w:hyperlink r:id="rId42" w:history="1">
        <w:r w:rsidRPr="00C70BA7">
          <w:rPr>
            <w:rStyle w:val="Hyperlink"/>
          </w:rPr>
          <w:t>https://doi.org/10.1080/15298860309032</w:t>
        </w:r>
      </w:hyperlink>
    </w:p>
    <w:p w14:paraId="612D5B8B" w14:textId="77777777" w:rsidR="00FE16AF" w:rsidRDefault="00FE16AF" w:rsidP="00FE16AF">
      <w:pPr>
        <w:spacing w:after="0"/>
        <w:ind w:left="720" w:hanging="720"/>
      </w:pPr>
      <w:r w:rsidRPr="00406A47">
        <w:t xml:space="preserve">Obama, B. (2006). </w:t>
      </w:r>
      <w:r w:rsidRPr="00406A47">
        <w:rPr>
          <w:i/>
          <w:iCs/>
        </w:rPr>
        <w:t>Commencement address.</w:t>
      </w:r>
      <w:r>
        <w:rPr>
          <w:i/>
          <w:iCs/>
        </w:rPr>
        <w:t xml:space="preserve"> </w:t>
      </w:r>
      <w:r w:rsidRPr="00406A47">
        <w:t>Northwestern University, Evanston, IL.</w:t>
      </w:r>
    </w:p>
    <w:p w14:paraId="241DBDB6" w14:textId="77777777" w:rsidR="00FE16AF" w:rsidRDefault="00FE16AF" w:rsidP="00FE16AF">
      <w:pPr>
        <w:autoSpaceDE w:val="0"/>
        <w:autoSpaceDN w:val="0"/>
        <w:adjustRightInd w:val="0"/>
        <w:spacing w:after="0"/>
        <w:ind w:left="720" w:hanging="720"/>
        <w:rPr>
          <w:lang w:bidi="mr-IN"/>
        </w:rPr>
      </w:pPr>
      <w:r w:rsidRPr="00BD2C78">
        <w:rPr>
          <w:lang w:bidi="mr-IN"/>
        </w:rPr>
        <w:t>Olszewski-</w:t>
      </w:r>
      <w:proofErr w:type="spellStart"/>
      <w:r w:rsidRPr="00BD2C78">
        <w:rPr>
          <w:lang w:bidi="mr-IN"/>
        </w:rPr>
        <w:t>Kubilius</w:t>
      </w:r>
      <w:proofErr w:type="spellEnd"/>
      <w:r w:rsidRPr="00BD2C78">
        <w:rPr>
          <w:lang w:bidi="mr-IN"/>
        </w:rPr>
        <w:t xml:space="preserve">, P., </w:t>
      </w:r>
      <w:proofErr w:type="spellStart"/>
      <w:r w:rsidRPr="00BD2C78">
        <w:rPr>
          <w:lang w:bidi="mr-IN"/>
        </w:rPr>
        <w:t>Subotnik</w:t>
      </w:r>
      <w:proofErr w:type="spellEnd"/>
      <w:r w:rsidRPr="00BD2C78">
        <w:rPr>
          <w:lang w:bidi="mr-IN"/>
        </w:rPr>
        <w:t xml:space="preserve">, R. F., &amp; Worrell, F. C. (2015). Conceptualizations of giftedness and the development of talent: Implications for counselors. </w:t>
      </w:r>
      <w:r w:rsidRPr="00BD2C78">
        <w:rPr>
          <w:i/>
          <w:iCs/>
          <w:lang w:bidi="mr-IN"/>
        </w:rPr>
        <w:t>Journal of Counseling and Development</w:t>
      </w:r>
      <w:r w:rsidRPr="00BD2C78">
        <w:rPr>
          <w:lang w:bidi="mr-IN"/>
        </w:rPr>
        <w:t xml:space="preserve">, </w:t>
      </w:r>
      <w:r w:rsidRPr="00BD2C78">
        <w:rPr>
          <w:i/>
          <w:iCs/>
          <w:lang w:bidi="mr-IN"/>
        </w:rPr>
        <w:t>93</w:t>
      </w:r>
      <w:r w:rsidRPr="00BD2C78">
        <w:rPr>
          <w:lang w:bidi="mr-IN"/>
        </w:rPr>
        <w:t xml:space="preserve">(2), 143–152. </w:t>
      </w:r>
      <w:hyperlink r:id="rId43" w:history="1">
        <w:r w:rsidRPr="0093379D">
          <w:rPr>
            <w:rStyle w:val="Hyperlink"/>
            <w:lang w:bidi="mr-IN"/>
          </w:rPr>
          <w:t>https://</w:t>
        </w:r>
        <w:r w:rsidRPr="00BD2C78">
          <w:rPr>
            <w:rStyle w:val="Hyperlink"/>
            <w:lang w:bidi="mr-IN"/>
          </w:rPr>
          <w:t>doi</w:t>
        </w:r>
        <w:r w:rsidRPr="0093379D">
          <w:rPr>
            <w:rStyle w:val="Hyperlink"/>
            <w:lang w:bidi="mr-IN"/>
          </w:rPr>
          <w:t>.org/</w:t>
        </w:r>
        <w:r w:rsidRPr="00BD2C78">
          <w:rPr>
            <w:rStyle w:val="Hyperlink"/>
            <w:lang w:bidi="mr-IN"/>
          </w:rPr>
          <w:t>10.1002</w:t>
        </w:r>
        <w:r w:rsidRPr="00BD2C78">
          <w:rPr>
            <w:rStyle w:val="Hyperlink"/>
            <w:i/>
            <w:iCs/>
            <w:lang w:bidi="mr-IN"/>
          </w:rPr>
          <w:t>/</w:t>
        </w:r>
        <w:r w:rsidRPr="00BD2C78">
          <w:rPr>
            <w:rStyle w:val="Hyperlink"/>
            <w:lang w:bidi="mr-IN"/>
          </w:rPr>
          <w:t>j.1556-6676.2015.00190.x</w:t>
        </w:r>
      </w:hyperlink>
    </w:p>
    <w:p w14:paraId="2403BD45" w14:textId="77777777" w:rsidR="00FE16AF" w:rsidRDefault="00FE16AF" w:rsidP="00FE16AF">
      <w:pPr>
        <w:spacing w:after="0"/>
        <w:ind w:left="720" w:hanging="720"/>
      </w:pPr>
      <w:proofErr w:type="spellStart"/>
      <w:r w:rsidRPr="00A737A2">
        <w:t>Raskauskas</w:t>
      </w:r>
      <w:proofErr w:type="spellEnd"/>
      <w:r w:rsidRPr="00A737A2">
        <w:t xml:space="preserve">, J. L., Gregory, J., Harvey, S. T., </w:t>
      </w:r>
      <w:proofErr w:type="spellStart"/>
      <w:r w:rsidRPr="00A737A2">
        <w:t>Rifshana</w:t>
      </w:r>
      <w:proofErr w:type="spellEnd"/>
      <w:r w:rsidRPr="00A737A2">
        <w:t>, F., &amp; Evans, I.</w:t>
      </w:r>
      <w:r>
        <w:t xml:space="preserve"> </w:t>
      </w:r>
      <w:r w:rsidRPr="00A737A2">
        <w:t>M. (2010). Bullying among primary school children in New</w:t>
      </w:r>
      <w:r>
        <w:t xml:space="preserve"> </w:t>
      </w:r>
      <w:r w:rsidRPr="00A737A2">
        <w:t xml:space="preserve">Zealand: Relationships with prosocial </w:t>
      </w:r>
      <w:proofErr w:type="spellStart"/>
      <w:r w:rsidRPr="00A737A2">
        <w:t>behaviour</w:t>
      </w:r>
      <w:proofErr w:type="spellEnd"/>
      <w:r w:rsidRPr="00A737A2">
        <w:t xml:space="preserve"> and classroom</w:t>
      </w:r>
      <w:r>
        <w:t xml:space="preserve"> </w:t>
      </w:r>
      <w:r w:rsidRPr="00A737A2">
        <w:t xml:space="preserve">climate. </w:t>
      </w:r>
      <w:r w:rsidRPr="00A737A2">
        <w:rPr>
          <w:i/>
          <w:iCs/>
        </w:rPr>
        <w:t>Educational Research, 52</w:t>
      </w:r>
      <w:r w:rsidRPr="003705E6">
        <w:t>(1)</w:t>
      </w:r>
      <w:r w:rsidRPr="00A737A2">
        <w:rPr>
          <w:i/>
          <w:iCs/>
        </w:rPr>
        <w:t>,</w:t>
      </w:r>
      <w:r w:rsidRPr="00A737A2">
        <w:t xml:space="preserve"> 1–13. </w:t>
      </w:r>
      <w:hyperlink r:id="rId44" w:history="1">
        <w:r w:rsidRPr="00742BE3">
          <w:rPr>
            <w:rStyle w:val="Hyperlink"/>
          </w:rPr>
          <w:t>https://</w:t>
        </w:r>
        <w:r w:rsidRPr="00A737A2">
          <w:rPr>
            <w:rStyle w:val="Hyperlink"/>
          </w:rPr>
          <w:t>doi</w:t>
        </w:r>
        <w:r w:rsidRPr="00742BE3">
          <w:rPr>
            <w:rStyle w:val="Hyperlink"/>
          </w:rPr>
          <w:t>.org/</w:t>
        </w:r>
        <w:r w:rsidRPr="00A737A2">
          <w:rPr>
            <w:rStyle w:val="Hyperlink"/>
          </w:rPr>
          <w:t>10.1080/</w:t>
        </w:r>
        <w:r w:rsidRPr="00742BE3">
          <w:rPr>
            <w:rStyle w:val="Hyperlink"/>
          </w:rPr>
          <w:t>00131881003588097</w:t>
        </w:r>
      </w:hyperlink>
    </w:p>
    <w:p w14:paraId="3E80C4DA" w14:textId="77777777" w:rsidR="00FE16AF" w:rsidRDefault="00FE16AF" w:rsidP="00FE16AF">
      <w:pPr>
        <w:autoSpaceDE w:val="0"/>
        <w:autoSpaceDN w:val="0"/>
        <w:adjustRightInd w:val="0"/>
        <w:spacing w:after="0"/>
        <w:ind w:left="720" w:hanging="720"/>
        <w:rPr>
          <w:lang w:bidi="mr-IN"/>
        </w:rPr>
      </w:pPr>
      <w:proofErr w:type="spellStart"/>
      <w:r w:rsidRPr="0090299E">
        <w:rPr>
          <w:lang w:bidi="mr-IN"/>
        </w:rPr>
        <w:lastRenderedPageBreak/>
        <w:t>Renzulli</w:t>
      </w:r>
      <w:proofErr w:type="spellEnd"/>
      <w:r w:rsidRPr="0090299E">
        <w:rPr>
          <w:lang w:bidi="mr-IN"/>
        </w:rPr>
        <w:t>, J. S. (1978). What makes giftedness? Reexamining a</w:t>
      </w:r>
      <w:r>
        <w:rPr>
          <w:lang w:bidi="mr-IN"/>
        </w:rPr>
        <w:t xml:space="preserve"> </w:t>
      </w:r>
      <w:r w:rsidRPr="0090299E">
        <w:rPr>
          <w:lang w:bidi="mr-IN"/>
        </w:rPr>
        <w:t xml:space="preserve">definition. </w:t>
      </w:r>
      <w:r w:rsidRPr="0090299E">
        <w:rPr>
          <w:i/>
          <w:iCs/>
          <w:lang w:bidi="mr-IN"/>
        </w:rPr>
        <w:t xml:space="preserve">Phi Delta </w:t>
      </w:r>
      <w:proofErr w:type="spellStart"/>
      <w:r w:rsidRPr="0090299E">
        <w:rPr>
          <w:i/>
          <w:iCs/>
          <w:lang w:bidi="mr-IN"/>
        </w:rPr>
        <w:t>Kappan</w:t>
      </w:r>
      <w:proofErr w:type="spellEnd"/>
      <w:r w:rsidRPr="0090299E">
        <w:rPr>
          <w:lang w:bidi="mr-IN"/>
        </w:rPr>
        <w:t xml:space="preserve">, </w:t>
      </w:r>
      <w:r w:rsidRPr="0090299E">
        <w:rPr>
          <w:i/>
          <w:iCs/>
          <w:lang w:bidi="mr-IN"/>
        </w:rPr>
        <w:t>60</w:t>
      </w:r>
      <w:r w:rsidRPr="0090299E">
        <w:rPr>
          <w:lang w:bidi="mr-IN"/>
        </w:rPr>
        <w:t xml:space="preserve">, 180-184. </w:t>
      </w:r>
      <w:hyperlink r:id="rId45" w:history="1">
        <w:r w:rsidRPr="008647AD">
          <w:rPr>
            <w:rStyle w:val="Hyperlink"/>
            <w:lang w:bidi="mr-IN"/>
          </w:rPr>
          <w:t>https://doi.org/10.1177/003172171109200821</w:t>
        </w:r>
      </w:hyperlink>
    </w:p>
    <w:p w14:paraId="6D0CAF4B" w14:textId="77777777" w:rsidR="00FE16AF" w:rsidRDefault="00FE16AF" w:rsidP="00FE16AF">
      <w:pPr>
        <w:autoSpaceDE w:val="0"/>
        <w:autoSpaceDN w:val="0"/>
        <w:adjustRightInd w:val="0"/>
        <w:spacing w:after="0"/>
        <w:ind w:left="720" w:hanging="720"/>
        <w:rPr>
          <w:lang w:bidi="mr-IN"/>
        </w:rPr>
      </w:pPr>
      <w:proofErr w:type="spellStart"/>
      <w:r w:rsidRPr="00F400BA">
        <w:rPr>
          <w:lang w:bidi="mr-IN"/>
        </w:rPr>
        <w:t>Renzulli</w:t>
      </w:r>
      <w:proofErr w:type="spellEnd"/>
      <w:r w:rsidRPr="00F400BA">
        <w:rPr>
          <w:lang w:bidi="mr-IN"/>
        </w:rPr>
        <w:t>, J. S. (2012). Reexamining the role of gifted education and talent development for the 21st century: A four-part theoretical approach. </w:t>
      </w:r>
      <w:r w:rsidRPr="00F400BA">
        <w:rPr>
          <w:i/>
          <w:iCs/>
          <w:lang w:bidi="mr-IN"/>
        </w:rPr>
        <w:t>Gifted Child Quarterly</w:t>
      </w:r>
      <w:r w:rsidRPr="00F400BA">
        <w:rPr>
          <w:lang w:bidi="mr-IN"/>
        </w:rPr>
        <w:t>, </w:t>
      </w:r>
      <w:r w:rsidRPr="00F400BA">
        <w:rPr>
          <w:i/>
          <w:iCs/>
          <w:lang w:bidi="mr-IN"/>
        </w:rPr>
        <w:t>56</w:t>
      </w:r>
      <w:r w:rsidRPr="00F400BA">
        <w:rPr>
          <w:lang w:bidi="mr-IN"/>
        </w:rPr>
        <w:t>(3), 150-159.</w:t>
      </w:r>
      <w:r>
        <w:rPr>
          <w:lang w:bidi="mr-IN"/>
        </w:rPr>
        <w:t xml:space="preserve"> </w:t>
      </w:r>
      <w:hyperlink r:id="rId46" w:history="1">
        <w:r w:rsidRPr="0093379D">
          <w:rPr>
            <w:rStyle w:val="Hyperlink"/>
            <w:lang w:bidi="mr-IN"/>
          </w:rPr>
          <w:t>https://doi.org/10.1177/0016986212444901</w:t>
        </w:r>
      </w:hyperlink>
    </w:p>
    <w:p w14:paraId="1AADB0C2" w14:textId="68D2114F" w:rsidR="00FE16AF" w:rsidRDefault="00FE16AF" w:rsidP="00FE16AF">
      <w:pPr>
        <w:autoSpaceDE w:val="0"/>
        <w:autoSpaceDN w:val="0"/>
        <w:adjustRightInd w:val="0"/>
        <w:spacing w:after="0"/>
        <w:ind w:left="720" w:hanging="720"/>
        <w:rPr>
          <w:lang w:bidi="mr-IN"/>
        </w:rPr>
      </w:pPr>
      <w:proofErr w:type="spellStart"/>
      <w:r w:rsidRPr="0090299E">
        <w:rPr>
          <w:lang w:bidi="mr-IN"/>
        </w:rPr>
        <w:t>Renzulli</w:t>
      </w:r>
      <w:proofErr w:type="spellEnd"/>
      <w:r w:rsidRPr="0090299E">
        <w:rPr>
          <w:lang w:bidi="mr-IN"/>
        </w:rPr>
        <w:t xml:space="preserve">̇, J. </w:t>
      </w:r>
      <w:r w:rsidR="00DF796F">
        <w:rPr>
          <w:lang w:bidi="mr-IN"/>
        </w:rPr>
        <w:t xml:space="preserve">S. </w:t>
      </w:r>
      <w:r w:rsidRPr="0090299E">
        <w:rPr>
          <w:lang w:bidi="mr-IN"/>
        </w:rPr>
        <w:t xml:space="preserve">(2020). Promoting social capital by expanding the conception of giftedness. </w:t>
      </w:r>
      <w:r w:rsidRPr="0090299E">
        <w:rPr>
          <w:i/>
          <w:iCs/>
          <w:lang w:bidi="mr-IN"/>
        </w:rPr>
        <w:t>Talent</w:t>
      </w:r>
      <w:r w:rsidRPr="00DF796F">
        <w:rPr>
          <w:lang w:bidi="mr-IN"/>
        </w:rPr>
        <w:t>,</w:t>
      </w:r>
      <w:r w:rsidRPr="0090299E">
        <w:rPr>
          <w:i/>
          <w:iCs/>
          <w:lang w:bidi="mr-IN"/>
        </w:rPr>
        <w:t xml:space="preserve"> 10</w:t>
      </w:r>
      <w:r w:rsidRPr="0090299E">
        <w:rPr>
          <w:lang w:bidi="mr-IN"/>
        </w:rPr>
        <w:t xml:space="preserve">(1), 2-20. </w:t>
      </w:r>
      <w:hyperlink r:id="rId47" w:history="1">
        <w:r w:rsidRPr="008647AD">
          <w:rPr>
            <w:rStyle w:val="Hyperlink"/>
            <w:lang w:bidi="mr-IN"/>
          </w:rPr>
          <w:t>https://doi.org/10.46893/talent.757477</w:t>
        </w:r>
      </w:hyperlink>
    </w:p>
    <w:p w14:paraId="1462B428" w14:textId="77777777" w:rsidR="00FE16AF" w:rsidRDefault="00FE16AF" w:rsidP="00FE16AF">
      <w:pPr>
        <w:spacing w:after="0"/>
        <w:ind w:left="720" w:hanging="720"/>
        <w:rPr>
          <w:color w:val="000000"/>
          <w:lang w:bidi="mr-IN"/>
        </w:rPr>
      </w:pPr>
      <w:proofErr w:type="spellStart"/>
      <w:r w:rsidRPr="0081296E">
        <w:rPr>
          <w:color w:val="000000"/>
          <w:lang w:bidi="mr-IN"/>
        </w:rPr>
        <w:t>Roeser</w:t>
      </w:r>
      <w:proofErr w:type="spellEnd"/>
      <w:r w:rsidRPr="0081296E">
        <w:rPr>
          <w:color w:val="000000"/>
          <w:lang w:bidi="mr-IN"/>
        </w:rPr>
        <w:t xml:space="preserve">, R. W., &amp; </w:t>
      </w:r>
      <w:proofErr w:type="spellStart"/>
      <w:r w:rsidRPr="0081296E">
        <w:rPr>
          <w:color w:val="000000"/>
          <w:lang w:bidi="mr-IN"/>
        </w:rPr>
        <w:t>Pinela</w:t>
      </w:r>
      <w:proofErr w:type="spellEnd"/>
      <w:r w:rsidRPr="0081296E">
        <w:rPr>
          <w:color w:val="000000"/>
          <w:lang w:bidi="mr-IN"/>
        </w:rPr>
        <w:t>, C. (2014). Mindfulness and compassion training in adolescence: A developmental contemplative science perspective. </w:t>
      </w:r>
      <w:r w:rsidRPr="0081296E">
        <w:rPr>
          <w:i/>
          <w:iCs/>
          <w:color w:val="000000"/>
          <w:lang w:bidi="mr-IN"/>
        </w:rPr>
        <w:t>New Directions for Youth Development</w:t>
      </w:r>
      <w:r w:rsidRPr="0081296E">
        <w:rPr>
          <w:color w:val="000000"/>
          <w:lang w:bidi="mr-IN"/>
        </w:rPr>
        <w:t>, </w:t>
      </w:r>
      <w:r w:rsidRPr="0081296E">
        <w:rPr>
          <w:i/>
          <w:iCs/>
          <w:color w:val="000000"/>
          <w:lang w:bidi="mr-IN"/>
        </w:rPr>
        <w:t>2014</w:t>
      </w:r>
      <w:r w:rsidRPr="0081296E">
        <w:rPr>
          <w:color w:val="000000"/>
          <w:lang w:bidi="mr-IN"/>
        </w:rPr>
        <w:t>(142), 9-30.</w:t>
      </w:r>
      <w:r>
        <w:rPr>
          <w:color w:val="000000"/>
          <w:lang w:bidi="mr-IN"/>
        </w:rPr>
        <w:t xml:space="preserve"> </w:t>
      </w:r>
      <w:hyperlink r:id="rId48" w:history="1">
        <w:r w:rsidRPr="0093379D">
          <w:rPr>
            <w:rStyle w:val="Hyperlink"/>
            <w:lang w:bidi="mr-IN"/>
          </w:rPr>
          <w:t>https://doi.org/10.1002/yd.20094</w:t>
        </w:r>
      </w:hyperlink>
    </w:p>
    <w:p w14:paraId="29A6266B" w14:textId="084C06A8" w:rsidR="00FE16AF" w:rsidRDefault="00FE16AF" w:rsidP="00FE16AF">
      <w:pPr>
        <w:spacing w:after="0"/>
        <w:ind w:left="720" w:hanging="720"/>
      </w:pPr>
      <w:r w:rsidRPr="00452699">
        <w:t>Schwartz, S. H. (200</w:t>
      </w:r>
      <w:r>
        <w:t>7</w:t>
      </w:r>
      <w:r w:rsidRPr="00452699">
        <w:t xml:space="preserve">). </w:t>
      </w:r>
      <w:r w:rsidRPr="0061102A">
        <w:t xml:space="preserve">Les </w:t>
      </w:r>
      <w:proofErr w:type="spellStart"/>
      <w:r w:rsidRPr="0061102A">
        <w:t>valeurs</w:t>
      </w:r>
      <w:proofErr w:type="spellEnd"/>
      <w:r w:rsidRPr="0061102A">
        <w:t xml:space="preserve"> de base de la </w:t>
      </w:r>
      <w:proofErr w:type="spellStart"/>
      <w:r w:rsidRPr="0061102A">
        <w:t>personne</w:t>
      </w:r>
      <w:proofErr w:type="spellEnd"/>
      <w:r w:rsidRPr="0061102A">
        <w:t xml:space="preserve">: </w:t>
      </w:r>
      <w:proofErr w:type="spellStart"/>
      <w:r w:rsidR="00DF796F">
        <w:t>T</w:t>
      </w:r>
      <w:r w:rsidRPr="0061102A">
        <w:t>héorie</w:t>
      </w:r>
      <w:proofErr w:type="spellEnd"/>
      <w:r w:rsidRPr="0061102A">
        <w:t xml:space="preserve">, </w:t>
      </w:r>
      <w:proofErr w:type="spellStart"/>
      <w:r w:rsidRPr="0061102A">
        <w:t>mesures</w:t>
      </w:r>
      <w:proofErr w:type="spellEnd"/>
      <w:r w:rsidRPr="0061102A">
        <w:t xml:space="preserve"> et applications</w:t>
      </w:r>
      <w:r>
        <w:t xml:space="preserve"> [</w:t>
      </w:r>
      <w:r w:rsidRPr="00452699">
        <w:t>Basic human values: Theory, measurement, and applications</w:t>
      </w:r>
      <w:r>
        <w:t>]</w:t>
      </w:r>
      <w:r w:rsidRPr="00452699">
        <w:t>. </w:t>
      </w:r>
      <w:r w:rsidRPr="00452699">
        <w:rPr>
          <w:i/>
          <w:iCs/>
        </w:rPr>
        <w:t xml:space="preserve">Revue </w:t>
      </w:r>
      <w:r w:rsidR="00DF796F">
        <w:rPr>
          <w:i/>
          <w:iCs/>
        </w:rPr>
        <w:t>F</w:t>
      </w:r>
      <w:r w:rsidRPr="00452699">
        <w:rPr>
          <w:i/>
          <w:iCs/>
        </w:rPr>
        <w:t xml:space="preserve">rançaise de </w:t>
      </w:r>
      <w:proofErr w:type="spellStart"/>
      <w:r w:rsidR="00DF796F">
        <w:rPr>
          <w:i/>
          <w:iCs/>
        </w:rPr>
        <w:t>S</w:t>
      </w:r>
      <w:r w:rsidRPr="00452699">
        <w:rPr>
          <w:i/>
          <w:iCs/>
        </w:rPr>
        <w:t>ociologie</w:t>
      </w:r>
      <w:proofErr w:type="spellEnd"/>
      <w:r w:rsidRPr="00452699">
        <w:t>, </w:t>
      </w:r>
      <w:r w:rsidRPr="00452699">
        <w:rPr>
          <w:i/>
          <w:iCs/>
        </w:rPr>
        <w:t>47</w:t>
      </w:r>
      <w:r w:rsidRPr="00452699">
        <w:t>(4), 929</w:t>
      </w:r>
      <w:r>
        <w:t>-968</w:t>
      </w:r>
      <w:r w:rsidRPr="00452699">
        <w:t>.</w:t>
      </w:r>
      <w:r>
        <w:t xml:space="preserve"> </w:t>
      </w:r>
      <w:hyperlink r:id="rId49" w:history="1">
        <w:r w:rsidRPr="00776C15">
          <w:rPr>
            <w:rStyle w:val="Hyperlink"/>
          </w:rPr>
          <w:t>https://doi.org/10.3917/rfs.474.0929</w:t>
        </w:r>
      </w:hyperlink>
    </w:p>
    <w:p w14:paraId="661CA013" w14:textId="77777777" w:rsidR="00FE16AF" w:rsidRDefault="00FE16AF" w:rsidP="00FE16AF">
      <w:pPr>
        <w:autoSpaceDE w:val="0"/>
        <w:autoSpaceDN w:val="0"/>
        <w:adjustRightInd w:val="0"/>
        <w:spacing w:after="0"/>
        <w:ind w:left="720" w:hanging="720"/>
      </w:pPr>
      <w:r w:rsidRPr="001B1723">
        <w:t xml:space="preserve">Sternberg, R. J. (2020). Transformational </w:t>
      </w:r>
      <w:r>
        <w:t>g</w:t>
      </w:r>
      <w:r w:rsidRPr="001B1723">
        <w:t xml:space="preserve">iftedness: Rethinking </w:t>
      </w:r>
      <w:r>
        <w:t>o</w:t>
      </w:r>
      <w:r w:rsidRPr="001B1723">
        <w:t xml:space="preserve">ur </w:t>
      </w:r>
      <w:r>
        <w:t>p</w:t>
      </w:r>
      <w:r w:rsidRPr="001B1723">
        <w:t xml:space="preserve">aradigm for </w:t>
      </w:r>
      <w:r>
        <w:t>g</w:t>
      </w:r>
      <w:r w:rsidRPr="001B1723">
        <w:t xml:space="preserve">ifted </w:t>
      </w:r>
      <w:r>
        <w:t>e</w:t>
      </w:r>
      <w:r w:rsidRPr="001B1723">
        <w:t xml:space="preserve">ducation. </w:t>
      </w:r>
      <w:r w:rsidRPr="001B1723">
        <w:rPr>
          <w:i/>
          <w:iCs/>
        </w:rPr>
        <w:t>Roeper Review</w:t>
      </w:r>
      <w:r w:rsidRPr="00DF796F">
        <w:t>,</w:t>
      </w:r>
      <w:r w:rsidRPr="001B1723">
        <w:rPr>
          <w:i/>
          <w:iCs/>
        </w:rPr>
        <w:t xml:space="preserve"> 42</w:t>
      </w:r>
      <w:r w:rsidRPr="001B1723">
        <w:t>(4), 230-240.</w:t>
      </w:r>
      <w:r>
        <w:t xml:space="preserve"> </w:t>
      </w:r>
      <w:hyperlink r:id="rId50" w:history="1">
        <w:r w:rsidRPr="008647AD">
          <w:rPr>
            <w:rStyle w:val="Hyperlink"/>
          </w:rPr>
          <w:t>https://doi.org/10.1080/02783193.2020.1815266</w:t>
        </w:r>
      </w:hyperlink>
    </w:p>
    <w:p w14:paraId="7335E47F" w14:textId="33F6D1C6" w:rsidR="00FE16AF" w:rsidRDefault="00FE16AF" w:rsidP="00FE16AF">
      <w:pPr>
        <w:autoSpaceDE w:val="0"/>
        <w:autoSpaceDN w:val="0"/>
        <w:adjustRightInd w:val="0"/>
        <w:spacing w:after="0"/>
        <w:ind w:left="720" w:hanging="720"/>
      </w:pPr>
      <w:r w:rsidRPr="00F400BA">
        <w:t xml:space="preserve">Sternberg, R. J. (2021). Identification for utilization, not merely possession, of gifts: What matters is not gifts but rather deployment of gifts. </w:t>
      </w:r>
      <w:r w:rsidRPr="00F400BA">
        <w:rPr>
          <w:i/>
          <w:iCs/>
        </w:rPr>
        <w:t>Gifted Education International</w:t>
      </w:r>
      <w:r w:rsidRPr="00F400BA">
        <w:t>,</w:t>
      </w:r>
      <w:r>
        <w:rPr>
          <w:i/>
          <w:iCs/>
        </w:rPr>
        <w:t xml:space="preserve"> </w:t>
      </w:r>
      <w:r w:rsidR="00DF796F">
        <w:rPr>
          <w:i/>
          <w:iCs/>
        </w:rPr>
        <w:t>x</w:t>
      </w:r>
      <w:r>
        <w:rPr>
          <w:i/>
          <w:iCs/>
        </w:rPr>
        <w:t>x(x)</w:t>
      </w:r>
      <w:r w:rsidRPr="00F400BA">
        <w:rPr>
          <w:i/>
          <w:iCs/>
        </w:rPr>
        <w:t>.</w:t>
      </w:r>
      <w:r w:rsidRPr="00F400BA">
        <w:t xml:space="preserve"> </w:t>
      </w:r>
      <w:hyperlink r:id="rId51" w:history="1">
        <w:r w:rsidRPr="0093379D">
          <w:rPr>
            <w:rStyle w:val="Hyperlink"/>
          </w:rPr>
          <w:t>https://doi.org/10.1177/02614294211013345</w:t>
        </w:r>
      </w:hyperlink>
    </w:p>
    <w:p w14:paraId="758BD60B" w14:textId="77777777" w:rsidR="00FE16AF" w:rsidRDefault="00FE16AF" w:rsidP="00FE16AF">
      <w:pPr>
        <w:autoSpaceDE w:val="0"/>
        <w:autoSpaceDN w:val="0"/>
        <w:adjustRightInd w:val="0"/>
        <w:spacing w:after="0"/>
        <w:ind w:left="720" w:hanging="720"/>
      </w:pPr>
      <w:r w:rsidRPr="00125053">
        <w:t xml:space="preserve">Sternberg, R. J., Chowkase, A., </w:t>
      </w:r>
      <w:proofErr w:type="spellStart"/>
      <w:r w:rsidRPr="00125053">
        <w:t>Desmet</w:t>
      </w:r>
      <w:proofErr w:type="spellEnd"/>
      <w:r w:rsidRPr="00125053">
        <w:t xml:space="preserve">, O., </w:t>
      </w:r>
      <w:proofErr w:type="spellStart"/>
      <w:r w:rsidRPr="00125053">
        <w:t>Karami</w:t>
      </w:r>
      <w:proofErr w:type="spellEnd"/>
      <w:r w:rsidRPr="00125053">
        <w:t>, S., Landy, J., &amp; Lu, J. (2021). Beyond transformational giftedness. </w:t>
      </w:r>
      <w:r w:rsidRPr="00125053">
        <w:rPr>
          <w:i/>
          <w:iCs/>
        </w:rPr>
        <w:t>Education Sciences</w:t>
      </w:r>
      <w:r w:rsidRPr="00125053">
        <w:t>, </w:t>
      </w:r>
      <w:r w:rsidRPr="00125053">
        <w:rPr>
          <w:i/>
          <w:iCs/>
        </w:rPr>
        <w:t>11</w:t>
      </w:r>
      <w:r w:rsidRPr="00125053">
        <w:t>(5), 192.</w:t>
      </w:r>
      <w:r>
        <w:t xml:space="preserve"> </w:t>
      </w:r>
      <w:hyperlink r:id="rId52" w:history="1">
        <w:r w:rsidRPr="0093379D">
          <w:rPr>
            <w:rStyle w:val="Hyperlink"/>
          </w:rPr>
          <w:t>https://doi.org/10.3390/educsci11050192</w:t>
        </w:r>
      </w:hyperlink>
    </w:p>
    <w:p w14:paraId="109F5238" w14:textId="77777777" w:rsidR="00FE16AF" w:rsidRDefault="00FE16AF" w:rsidP="00FE16AF">
      <w:pPr>
        <w:spacing w:after="0"/>
        <w:ind w:left="720" w:hanging="720"/>
      </w:pPr>
      <w:r w:rsidRPr="00AF6679">
        <w:lastRenderedPageBreak/>
        <w:t>Stevens, J. R., &amp; Hauser, M. D. (2004). Why be nice?</w:t>
      </w:r>
      <w:r>
        <w:t xml:space="preserve"> </w:t>
      </w:r>
      <w:r w:rsidRPr="00AF6679">
        <w:t>Psychological constraints on the evolution of cooperation.</w:t>
      </w:r>
      <w:r>
        <w:t xml:space="preserve"> </w:t>
      </w:r>
      <w:r w:rsidRPr="00AF6679">
        <w:rPr>
          <w:i/>
          <w:iCs/>
        </w:rPr>
        <w:t>Trends in Cognitive Sciences</w:t>
      </w:r>
      <w:r w:rsidRPr="00AF6679">
        <w:t xml:space="preserve">, </w:t>
      </w:r>
      <w:r w:rsidRPr="00AF6679">
        <w:rPr>
          <w:i/>
          <w:iCs/>
        </w:rPr>
        <w:t>8</w:t>
      </w:r>
      <w:r w:rsidRPr="00AF6679">
        <w:t>, 60–65.</w:t>
      </w:r>
      <w:r>
        <w:t xml:space="preserve"> </w:t>
      </w:r>
      <w:hyperlink r:id="rId53" w:history="1">
        <w:r w:rsidRPr="00742BE3">
          <w:rPr>
            <w:rStyle w:val="Hyperlink"/>
          </w:rPr>
          <w:t>https://doi.org/10.1016/j.tics.2003.12.003</w:t>
        </w:r>
      </w:hyperlink>
    </w:p>
    <w:p w14:paraId="4B21E950" w14:textId="77777777" w:rsidR="00FE16AF" w:rsidRDefault="00FE16AF" w:rsidP="00FE16AF">
      <w:pPr>
        <w:autoSpaceDE w:val="0"/>
        <w:autoSpaceDN w:val="0"/>
        <w:adjustRightInd w:val="0"/>
        <w:spacing w:after="0"/>
        <w:ind w:left="720" w:hanging="720"/>
      </w:pPr>
      <w:proofErr w:type="spellStart"/>
      <w:r w:rsidRPr="006F7E8D">
        <w:t>Subotnik</w:t>
      </w:r>
      <w:proofErr w:type="spellEnd"/>
      <w:r w:rsidRPr="006F7E8D">
        <w:t>, R. F., Olszewski-</w:t>
      </w:r>
      <w:proofErr w:type="spellStart"/>
      <w:r w:rsidRPr="006F7E8D">
        <w:t>Kubilius</w:t>
      </w:r>
      <w:proofErr w:type="spellEnd"/>
      <w:r w:rsidRPr="006F7E8D">
        <w:t xml:space="preserve">, P., &amp; Worrell, F. C. (2011). Rethinking giftedness and gifted education: A proposed direction forward based on psychological science. </w:t>
      </w:r>
      <w:r w:rsidRPr="006F7E8D">
        <w:rPr>
          <w:i/>
          <w:iCs/>
        </w:rPr>
        <w:t>Psychological Science in the Public Interest, 12</w:t>
      </w:r>
      <w:r w:rsidRPr="006F7E8D">
        <w:t xml:space="preserve">(1), 3–54. </w:t>
      </w:r>
      <w:hyperlink r:id="rId54" w:history="1">
        <w:r w:rsidRPr="0093379D">
          <w:rPr>
            <w:rStyle w:val="Hyperlink"/>
          </w:rPr>
          <w:t>https://doi.org/10.1177/1529100611418056</w:t>
        </w:r>
      </w:hyperlink>
    </w:p>
    <w:p w14:paraId="6F007A07" w14:textId="77777777" w:rsidR="00FE16AF" w:rsidRPr="007A5C9F" w:rsidRDefault="00FE16AF" w:rsidP="00FE16AF">
      <w:pPr>
        <w:shd w:val="clear" w:color="auto" w:fill="FFFFFF"/>
        <w:spacing w:after="0"/>
        <w:ind w:left="720" w:hanging="720"/>
      </w:pPr>
      <w:r w:rsidRPr="00590CB4">
        <w:t>Swiss Re Institute</w:t>
      </w:r>
      <w:r>
        <w:t xml:space="preserve">. (2020). </w:t>
      </w:r>
      <w:r w:rsidRPr="00590CB4">
        <w:rPr>
          <w:i/>
          <w:iCs/>
        </w:rPr>
        <w:t>Biodiversity and ecosystem services: A business case for re/insurance</w:t>
      </w:r>
      <w:r>
        <w:t xml:space="preserve">. </w:t>
      </w:r>
      <w:hyperlink r:id="rId55" w:history="1">
        <w:r w:rsidRPr="0093379D">
          <w:rPr>
            <w:rStyle w:val="Hyperlink"/>
          </w:rPr>
          <w:t>https://www.swissre.com/institute/research/topics-and-risk-dialogues/climate-and-natural-catastrophe-risk/expertise-publication-biodiversity-and-ecosystems-services.html</w:t>
        </w:r>
      </w:hyperlink>
    </w:p>
    <w:p w14:paraId="005641D4" w14:textId="77777777" w:rsidR="00FE16AF" w:rsidRPr="00F27CFD" w:rsidRDefault="00FE16AF" w:rsidP="00FE16AF">
      <w:pPr>
        <w:pStyle w:val="Bibliography"/>
        <w:ind w:left="720" w:hanging="720"/>
        <w:rPr>
          <w:rFonts w:ascii="Times New Roman" w:hAnsi="Times New Roman" w:cs="Times New Roman"/>
          <w:noProof/>
        </w:rPr>
      </w:pPr>
      <w:r w:rsidRPr="00F27CFD">
        <w:rPr>
          <w:rFonts w:ascii="Times New Roman" w:hAnsi="Times New Roman" w:cs="Times New Roman"/>
        </w:rPr>
        <w:t xml:space="preserve">Tannenbaum, A. J. (2003). Nature and nurture of giftedness. In N. Colangelo &amp; G. A. Davis (Eds.), </w:t>
      </w:r>
      <w:r w:rsidRPr="00F27CFD">
        <w:rPr>
          <w:rFonts w:ascii="Times New Roman" w:hAnsi="Times New Roman" w:cs="Times New Roman"/>
          <w:i/>
          <w:iCs/>
        </w:rPr>
        <w:t>Handbook of gifted education</w:t>
      </w:r>
      <w:r w:rsidRPr="00F27CFD">
        <w:rPr>
          <w:rFonts w:ascii="Times New Roman" w:hAnsi="Times New Roman" w:cs="Times New Roman"/>
        </w:rPr>
        <w:t xml:space="preserve"> (3rd ed., pp. 45–59). Pearson.</w:t>
      </w:r>
      <w:r w:rsidRPr="00F27CFD">
        <w:rPr>
          <w:rFonts w:ascii="Times New Roman" w:hAnsi="Times New Roman" w:cs="Times New Roman"/>
        </w:rPr>
        <w:tab/>
      </w:r>
    </w:p>
    <w:p w14:paraId="0828090F" w14:textId="77777777" w:rsidR="00FE16AF" w:rsidRDefault="00FE16AF" w:rsidP="00FE16AF">
      <w:pPr>
        <w:spacing w:after="0"/>
        <w:ind w:left="720" w:hanging="720"/>
      </w:pPr>
      <w:r w:rsidRPr="00AD419C">
        <w:t xml:space="preserve">Todd, A. R., </w:t>
      </w:r>
      <w:proofErr w:type="spellStart"/>
      <w:r w:rsidRPr="00AD419C">
        <w:t>Bodenhausen</w:t>
      </w:r>
      <w:proofErr w:type="spellEnd"/>
      <w:r w:rsidRPr="00AD419C">
        <w:t xml:space="preserve">, G. V., </w:t>
      </w:r>
      <w:proofErr w:type="spellStart"/>
      <w:r w:rsidRPr="00AD419C">
        <w:t>Richeson</w:t>
      </w:r>
      <w:proofErr w:type="spellEnd"/>
      <w:r w:rsidRPr="00AD419C">
        <w:t xml:space="preserve">, J. A., &amp; Galinsky, A. D. (2011). Perspective taking combats automatic expressions of racial bias. </w:t>
      </w:r>
      <w:r w:rsidRPr="00AD419C">
        <w:rPr>
          <w:i/>
          <w:iCs/>
        </w:rPr>
        <w:t xml:space="preserve">Journal of </w:t>
      </w:r>
      <w:r>
        <w:rPr>
          <w:i/>
          <w:iCs/>
        </w:rPr>
        <w:t>P</w:t>
      </w:r>
      <w:r w:rsidRPr="00AD419C">
        <w:rPr>
          <w:i/>
          <w:iCs/>
        </w:rPr>
        <w:t xml:space="preserve">ersonality and </w:t>
      </w:r>
      <w:r>
        <w:rPr>
          <w:i/>
          <w:iCs/>
        </w:rPr>
        <w:t>S</w:t>
      </w:r>
      <w:r w:rsidRPr="00AD419C">
        <w:rPr>
          <w:i/>
          <w:iCs/>
        </w:rPr>
        <w:t xml:space="preserve">ocial </w:t>
      </w:r>
      <w:r>
        <w:rPr>
          <w:i/>
          <w:iCs/>
        </w:rPr>
        <w:t>P</w:t>
      </w:r>
      <w:r w:rsidRPr="00AD419C">
        <w:rPr>
          <w:i/>
          <w:iCs/>
        </w:rPr>
        <w:t>sychology, 100</w:t>
      </w:r>
      <w:r w:rsidRPr="00AD419C">
        <w:t>(6), 1027</w:t>
      </w:r>
      <w:r>
        <w:t>-1042</w:t>
      </w:r>
      <w:r w:rsidRPr="00AD419C">
        <w:t>.</w:t>
      </w:r>
      <w:r>
        <w:t xml:space="preserve"> </w:t>
      </w:r>
      <w:hyperlink r:id="rId56" w:history="1">
        <w:r w:rsidRPr="00776C15">
          <w:rPr>
            <w:rStyle w:val="Hyperlink"/>
          </w:rPr>
          <w:t>https://psycnet.apa.org/doi/10.1037/a0022308</w:t>
        </w:r>
      </w:hyperlink>
    </w:p>
    <w:p w14:paraId="02F029EB" w14:textId="77777777" w:rsidR="00FE16AF" w:rsidRDefault="00FE16AF" w:rsidP="00FE16AF">
      <w:pPr>
        <w:spacing w:after="0"/>
        <w:ind w:left="720" w:hanging="720"/>
      </w:pPr>
      <w:r w:rsidRPr="0070380D">
        <w:t xml:space="preserve">Wang, J., </w:t>
      </w:r>
      <w:proofErr w:type="spellStart"/>
      <w:r w:rsidRPr="0070380D">
        <w:t>Iannotti</w:t>
      </w:r>
      <w:proofErr w:type="spellEnd"/>
      <w:r w:rsidRPr="0070380D">
        <w:t xml:space="preserve">, R. J., &amp; </w:t>
      </w:r>
      <w:proofErr w:type="spellStart"/>
      <w:r w:rsidRPr="0070380D">
        <w:t>Nansel</w:t>
      </w:r>
      <w:proofErr w:type="spellEnd"/>
      <w:r w:rsidRPr="0070380D">
        <w:t>, T. R. (2009).</w:t>
      </w:r>
      <w:r>
        <w:t xml:space="preserve"> </w:t>
      </w:r>
      <w:r w:rsidRPr="0070380D">
        <w:t>School bullying among adolescents in the</w:t>
      </w:r>
      <w:r>
        <w:t xml:space="preserve"> </w:t>
      </w:r>
      <w:r w:rsidRPr="0070380D">
        <w:t>United States: Physical, verbal, relational, and</w:t>
      </w:r>
      <w:r>
        <w:t xml:space="preserve"> </w:t>
      </w:r>
      <w:r w:rsidRPr="0070380D">
        <w:t xml:space="preserve">cyber. </w:t>
      </w:r>
      <w:r w:rsidRPr="0070380D">
        <w:rPr>
          <w:i/>
          <w:iCs/>
        </w:rPr>
        <w:t>Journal of Adolescent Health,</w:t>
      </w:r>
      <w:r>
        <w:rPr>
          <w:i/>
          <w:iCs/>
        </w:rPr>
        <w:t xml:space="preserve"> </w:t>
      </w:r>
      <w:r w:rsidRPr="0070380D">
        <w:rPr>
          <w:i/>
          <w:iCs/>
        </w:rPr>
        <w:t>45</w:t>
      </w:r>
      <w:r w:rsidRPr="0070380D">
        <w:t>(4),</w:t>
      </w:r>
      <w:r>
        <w:t xml:space="preserve"> </w:t>
      </w:r>
      <w:r w:rsidRPr="0070380D">
        <w:t>368–375.</w:t>
      </w:r>
      <w:r>
        <w:t xml:space="preserve"> </w:t>
      </w:r>
      <w:hyperlink r:id="rId57" w:history="1">
        <w:r w:rsidRPr="00776C15">
          <w:rPr>
            <w:rStyle w:val="Hyperlink"/>
          </w:rPr>
          <w:t>https://doi.org/10.1016/j.jadohealth.2009.03.021</w:t>
        </w:r>
      </w:hyperlink>
    </w:p>
    <w:p w14:paraId="5284D754" w14:textId="00776CDC" w:rsidR="00FE16AF" w:rsidRDefault="00FE16AF" w:rsidP="00FE16AF">
      <w:pPr>
        <w:spacing w:after="0"/>
        <w:ind w:left="720" w:hanging="720"/>
      </w:pPr>
      <w:r w:rsidRPr="00C86FD9">
        <w:t xml:space="preserve">Weisz, E., &amp; </w:t>
      </w:r>
      <w:proofErr w:type="spellStart"/>
      <w:r w:rsidRPr="00C86FD9">
        <w:t>Zaki</w:t>
      </w:r>
      <w:proofErr w:type="spellEnd"/>
      <w:r w:rsidRPr="00C86FD9">
        <w:t>, J. (2017). Empathy</w:t>
      </w:r>
      <w:r>
        <w:t>-</w:t>
      </w:r>
      <w:r w:rsidR="006257D9">
        <w:t>b</w:t>
      </w:r>
      <w:r w:rsidRPr="00C86FD9">
        <w:t>uilding interventions: A review of existing work and suggestions for future directions. </w:t>
      </w:r>
      <w:r>
        <w:t xml:space="preserve">In E. M. </w:t>
      </w:r>
      <w:proofErr w:type="spellStart"/>
      <w:r w:rsidRPr="00C86FD9">
        <w:t>Seppälä</w:t>
      </w:r>
      <w:proofErr w:type="spellEnd"/>
      <w:r w:rsidRPr="00C86FD9">
        <w:t>, E</w:t>
      </w:r>
      <w:r>
        <w:t>.</w:t>
      </w:r>
      <w:r w:rsidRPr="00C86FD9">
        <w:t xml:space="preserve"> Simon-Thomas, S</w:t>
      </w:r>
      <w:r>
        <w:t>.</w:t>
      </w:r>
      <w:r w:rsidRPr="00C86FD9">
        <w:t xml:space="preserve"> L. Brown, M</w:t>
      </w:r>
      <w:r>
        <w:t>.</w:t>
      </w:r>
      <w:r w:rsidRPr="00C86FD9">
        <w:t xml:space="preserve"> C. </w:t>
      </w:r>
      <w:proofErr w:type="spellStart"/>
      <w:r w:rsidRPr="00C86FD9">
        <w:t>Worline</w:t>
      </w:r>
      <w:proofErr w:type="spellEnd"/>
      <w:r w:rsidRPr="00C86FD9">
        <w:t>, C. D</w:t>
      </w:r>
      <w:r>
        <w:t>.</w:t>
      </w:r>
      <w:r w:rsidRPr="00C86FD9">
        <w:t xml:space="preserve"> Cameron, </w:t>
      </w:r>
      <w:r>
        <w:t>&amp;</w:t>
      </w:r>
      <w:r w:rsidRPr="00C86FD9">
        <w:t xml:space="preserve"> J</w:t>
      </w:r>
      <w:r>
        <w:t>.</w:t>
      </w:r>
      <w:r w:rsidRPr="00C86FD9">
        <w:t xml:space="preserve"> R. Doty</w:t>
      </w:r>
      <w:r>
        <w:t xml:space="preserve"> </w:t>
      </w:r>
      <w:r w:rsidRPr="00A9140B">
        <w:t>(Eds.)</w:t>
      </w:r>
      <w:r>
        <w:t xml:space="preserve">, </w:t>
      </w:r>
      <w:r w:rsidRPr="00C86FD9">
        <w:rPr>
          <w:i/>
          <w:iCs/>
        </w:rPr>
        <w:t xml:space="preserve">The Oxford handbook of compassion </w:t>
      </w:r>
      <w:r w:rsidRPr="00C86FD9">
        <w:rPr>
          <w:i/>
          <w:iCs/>
        </w:rPr>
        <w:lastRenderedPageBreak/>
        <w:t>science</w:t>
      </w:r>
      <w:r w:rsidRPr="00C86FD9">
        <w:t xml:space="preserve"> </w:t>
      </w:r>
      <w:r>
        <w:t xml:space="preserve">(pp. </w:t>
      </w:r>
      <w:r w:rsidRPr="00C86FD9">
        <w:t>205-217</w:t>
      </w:r>
      <w:r>
        <w:t>)</w:t>
      </w:r>
      <w:r w:rsidRPr="00C86FD9">
        <w:t>.</w:t>
      </w:r>
      <w:r>
        <w:t xml:space="preserve"> Oxford University Press. </w:t>
      </w:r>
      <w:hyperlink r:id="rId58" w:history="1">
        <w:r w:rsidRPr="00C70BA7">
          <w:rPr>
            <w:rStyle w:val="Hyperlink"/>
          </w:rPr>
          <w:t>https://doi.org/10.1093/oxfordhb/9780190464684.013.16</w:t>
        </w:r>
      </w:hyperlink>
    </w:p>
    <w:p w14:paraId="4D45A097" w14:textId="77777777" w:rsidR="00FE16AF" w:rsidRDefault="00FE16AF" w:rsidP="00FE16AF">
      <w:pPr>
        <w:spacing w:after="0"/>
        <w:ind w:left="720" w:hanging="720"/>
      </w:pPr>
      <w:r w:rsidRPr="00CE61F7">
        <w:t>Young, F. W., &amp; Glasgow, N. (1998). Voluntary social participation</w:t>
      </w:r>
      <w:r>
        <w:t xml:space="preserve"> </w:t>
      </w:r>
      <w:r w:rsidRPr="00CE61F7">
        <w:t xml:space="preserve">and health. </w:t>
      </w:r>
      <w:r w:rsidRPr="00CE61F7">
        <w:rPr>
          <w:i/>
          <w:iCs/>
        </w:rPr>
        <w:t>Research on Aging, 20</w:t>
      </w:r>
      <w:r w:rsidRPr="005364B0">
        <w:t>(3)</w:t>
      </w:r>
      <w:r w:rsidRPr="00CE61F7">
        <w:rPr>
          <w:i/>
          <w:iCs/>
        </w:rPr>
        <w:t>,</w:t>
      </w:r>
      <w:r w:rsidRPr="00CE61F7">
        <w:t xml:space="preserve"> 339–362. </w:t>
      </w:r>
      <w:hyperlink r:id="rId59" w:history="1">
        <w:r w:rsidRPr="00742BE3">
          <w:rPr>
            <w:rStyle w:val="Hyperlink"/>
          </w:rPr>
          <w:t>https://doi.org/</w:t>
        </w:r>
        <w:r w:rsidRPr="00CE61F7">
          <w:rPr>
            <w:rStyle w:val="Hyperlink"/>
          </w:rPr>
          <w:t>10.1177/</w:t>
        </w:r>
        <w:r w:rsidRPr="00742BE3">
          <w:rPr>
            <w:rStyle w:val="Hyperlink"/>
          </w:rPr>
          <w:t>0164027598203004</w:t>
        </w:r>
      </w:hyperlink>
    </w:p>
    <w:p w14:paraId="032E9A19" w14:textId="77777777" w:rsidR="00FE16AF" w:rsidRDefault="00FE16AF" w:rsidP="00FE16AF">
      <w:pPr>
        <w:spacing w:after="0"/>
        <w:ind w:left="720" w:hanging="720"/>
      </w:pPr>
      <w:proofErr w:type="spellStart"/>
      <w:r w:rsidRPr="005757B1">
        <w:t>Zaki</w:t>
      </w:r>
      <w:proofErr w:type="spellEnd"/>
      <w:r w:rsidRPr="005757B1">
        <w:t xml:space="preserve">, J. (2014). Empathy: A motivated account. </w:t>
      </w:r>
      <w:r w:rsidRPr="005757B1">
        <w:rPr>
          <w:i/>
          <w:iCs/>
        </w:rPr>
        <w:t>Psychological Bulletin</w:t>
      </w:r>
      <w:r w:rsidRPr="005757B1">
        <w:t xml:space="preserve">, </w:t>
      </w:r>
      <w:r w:rsidRPr="005757B1">
        <w:rPr>
          <w:i/>
          <w:iCs/>
        </w:rPr>
        <w:t>140</w:t>
      </w:r>
      <w:r w:rsidRPr="005757B1">
        <w:t>(6), 1608–1647.</w:t>
      </w:r>
      <w:r>
        <w:t xml:space="preserve"> </w:t>
      </w:r>
      <w:hyperlink r:id="rId60" w:history="1">
        <w:r w:rsidRPr="00800F65">
          <w:rPr>
            <w:rStyle w:val="Hyperlink"/>
          </w:rPr>
          <w:t>https://doi.org/10.1037/a0037679</w:t>
        </w:r>
      </w:hyperlink>
    </w:p>
    <w:p w14:paraId="2DDA715F" w14:textId="77777777" w:rsidR="00FE16AF" w:rsidRDefault="00FE16AF" w:rsidP="00FE16AF">
      <w:pPr>
        <w:spacing w:after="0"/>
        <w:ind w:left="720" w:hanging="720"/>
      </w:pPr>
      <w:proofErr w:type="spellStart"/>
      <w:r w:rsidRPr="00FA6CEB">
        <w:t>Zaki</w:t>
      </w:r>
      <w:proofErr w:type="spellEnd"/>
      <w:r w:rsidRPr="00FA6CEB">
        <w:t>, J. (2018). Empathy is a moral force. </w:t>
      </w:r>
      <w:r>
        <w:t xml:space="preserve">In K. Gray, &amp; J. Graham (Eds.), </w:t>
      </w:r>
      <w:r w:rsidRPr="00FA6CEB">
        <w:rPr>
          <w:i/>
          <w:iCs/>
        </w:rPr>
        <w:t>Atlas of moral psychology</w:t>
      </w:r>
      <w:r w:rsidRPr="00FA6CEB">
        <w:t xml:space="preserve"> </w:t>
      </w:r>
      <w:r>
        <w:t xml:space="preserve">(pp. </w:t>
      </w:r>
      <w:r w:rsidRPr="00FA6CEB">
        <w:t>49-58</w:t>
      </w:r>
      <w:r>
        <w:t>)</w:t>
      </w:r>
      <w:r w:rsidRPr="00FA6CEB">
        <w:t>.</w:t>
      </w:r>
      <w:r>
        <w:t xml:space="preserve"> The Guildford Press.</w:t>
      </w:r>
    </w:p>
    <w:p w14:paraId="303C1D83" w14:textId="77777777" w:rsidR="00FE16AF" w:rsidRDefault="00FE16AF" w:rsidP="00FE16AF">
      <w:pPr>
        <w:spacing w:after="0"/>
        <w:ind w:left="720" w:hanging="720"/>
      </w:pPr>
      <w:proofErr w:type="spellStart"/>
      <w:r>
        <w:t>Zaki</w:t>
      </w:r>
      <w:proofErr w:type="spellEnd"/>
      <w:r>
        <w:t xml:space="preserve">, J., &amp; Mitchell, J. P. (2013). Intuitive </w:t>
      </w:r>
      <w:proofErr w:type="spellStart"/>
      <w:r>
        <w:t>prosociality</w:t>
      </w:r>
      <w:proofErr w:type="spellEnd"/>
      <w:r>
        <w:t xml:space="preserve">. </w:t>
      </w:r>
      <w:r w:rsidRPr="00D92DC2">
        <w:rPr>
          <w:i/>
          <w:iCs/>
        </w:rPr>
        <w:t>Current Directions in Psychological</w:t>
      </w:r>
      <w:r>
        <w:rPr>
          <w:i/>
          <w:iCs/>
        </w:rPr>
        <w:t xml:space="preserve"> </w:t>
      </w:r>
      <w:r w:rsidRPr="00D92DC2">
        <w:rPr>
          <w:i/>
          <w:iCs/>
        </w:rPr>
        <w:t>Science</w:t>
      </w:r>
      <w:r w:rsidRPr="00DF796F">
        <w:t>,</w:t>
      </w:r>
      <w:r w:rsidRPr="00D92DC2">
        <w:rPr>
          <w:i/>
          <w:iCs/>
        </w:rPr>
        <w:t xml:space="preserve"> 22</w:t>
      </w:r>
      <w:r>
        <w:t xml:space="preserve">(6), 466–470. </w:t>
      </w:r>
      <w:hyperlink r:id="rId61" w:history="1">
        <w:r w:rsidRPr="00800F65">
          <w:rPr>
            <w:rStyle w:val="Hyperlink"/>
          </w:rPr>
          <w:t>https://doi.org/10.1177/0963721413492764</w:t>
        </w:r>
      </w:hyperlink>
    </w:p>
    <w:p w14:paraId="0D44E676" w14:textId="77777777" w:rsidR="00FE16AF" w:rsidRDefault="00FE16AF" w:rsidP="00FE16AF">
      <w:pPr>
        <w:spacing w:after="0"/>
        <w:ind w:left="720" w:hanging="720"/>
      </w:pPr>
      <w:proofErr w:type="spellStart"/>
      <w:r>
        <w:t>Zaki</w:t>
      </w:r>
      <w:proofErr w:type="spellEnd"/>
      <w:r>
        <w:t xml:space="preserve">, J., &amp; Ochsner, K. (2012). The neuroscience of empathy: Progress, pitfalls, and promise. </w:t>
      </w:r>
      <w:r w:rsidRPr="001B58F9">
        <w:rPr>
          <w:i/>
          <w:iCs/>
        </w:rPr>
        <w:t>Nature Reviews Neuroscience</w:t>
      </w:r>
      <w:r w:rsidRPr="00DF796F">
        <w:t>,</w:t>
      </w:r>
      <w:r w:rsidRPr="001B58F9">
        <w:rPr>
          <w:i/>
          <w:iCs/>
        </w:rPr>
        <w:t xml:space="preserve"> 15</w:t>
      </w:r>
      <w:r>
        <w:t xml:space="preserve">(5), 675–680. </w:t>
      </w:r>
      <w:hyperlink r:id="rId62" w:history="1">
        <w:r w:rsidRPr="00776C15">
          <w:rPr>
            <w:rStyle w:val="Hyperlink"/>
          </w:rPr>
          <w:t>https://doi.org/10.1038/nn.3085</w:t>
        </w:r>
      </w:hyperlink>
    </w:p>
    <w:p w14:paraId="2749F55D" w14:textId="77777777" w:rsidR="00FE16AF" w:rsidRDefault="00FE16AF" w:rsidP="00FE16AF">
      <w:pPr>
        <w:spacing w:after="0"/>
        <w:ind w:left="720" w:hanging="720"/>
      </w:pPr>
      <w:proofErr w:type="spellStart"/>
      <w:r>
        <w:t>Zaki</w:t>
      </w:r>
      <w:proofErr w:type="spellEnd"/>
      <w:r>
        <w:t xml:space="preserve">, J., &amp; Ochsner, K. (2016). Empathy. In L. F. </w:t>
      </w:r>
      <w:r w:rsidRPr="00A9140B">
        <w:t xml:space="preserve">Barrett, </w:t>
      </w:r>
      <w:r>
        <w:t xml:space="preserve">M. </w:t>
      </w:r>
      <w:r w:rsidRPr="00A9140B">
        <w:t xml:space="preserve">Lewis, &amp; </w:t>
      </w:r>
      <w:r>
        <w:t xml:space="preserve">J. M. </w:t>
      </w:r>
      <w:r w:rsidRPr="00A9140B">
        <w:t>Haviland-Jones</w:t>
      </w:r>
      <w:r>
        <w:t xml:space="preserve"> </w:t>
      </w:r>
      <w:r w:rsidRPr="00A9140B">
        <w:t>(Eds.)</w:t>
      </w:r>
      <w:r>
        <w:t>,</w:t>
      </w:r>
      <w:r w:rsidRPr="00A9140B">
        <w:t xml:space="preserve"> </w:t>
      </w:r>
      <w:r w:rsidRPr="008A4CC6">
        <w:rPr>
          <w:i/>
          <w:iCs/>
        </w:rPr>
        <w:t>Handbook of emotions</w:t>
      </w:r>
      <w:r>
        <w:rPr>
          <w:i/>
          <w:iCs/>
        </w:rPr>
        <w:t xml:space="preserve"> </w:t>
      </w:r>
      <w:r w:rsidRPr="008A4CC6">
        <w:t>(</w:t>
      </w:r>
      <w:r>
        <w:t>pp. 871-884</w:t>
      </w:r>
      <w:r w:rsidRPr="008A4CC6">
        <w:t>)</w:t>
      </w:r>
      <w:r w:rsidRPr="008A4CC6">
        <w:rPr>
          <w:i/>
          <w:iCs/>
        </w:rPr>
        <w:t>.</w:t>
      </w:r>
      <w:r>
        <w:t xml:space="preserve"> </w:t>
      </w:r>
      <w:r w:rsidRPr="00A9140B">
        <w:t>Guilford Publications.</w:t>
      </w:r>
    </w:p>
    <w:p w14:paraId="2D6375C0" w14:textId="04C2134B" w:rsidR="00DB0CF4" w:rsidRDefault="00DB0CF4" w:rsidP="00FE16AF">
      <w:pPr>
        <w:spacing w:after="0"/>
        <w:ind w:left="720" w:hanging="720"/>
      </w:pPr>
      <w:r w:rsidRPr="00DB0CF4">
        <w:t xml:space="preserve">Ziegler, A., &amp; </w:t>
      </w:r>
      <w:proofErr w:type="spellStart"/>
      <w:r w:rsidRPr="00DB0CF4">
        <w:t>Stoeger</w:t>
      </w:r>
      <w:proofErr w:type="spellEnd"/>
      <w:r w:rsidRPr="00DB0CF4">
        <w:t xml:space="preserve">, H. (2017). Systemic </w:t>
      </w:r>
      <w:r>
        <w:t>g</w:t>
      </w:r>
      <w:r w:rsidRPr="00DB0CF4">
        <w:t xml:space="preserve">ifted </w:t>
      </w:r>
      <w:r>
        <w:t>e</w:t>
      </w:r>
      <w:r w:rsidRPr="00DB0CF4">
        <w:t xml:space="preserve">ducation: A </w:t>
      </w:r>
      <w:r>
        <w:t>t</w:t>
      </w:r>
      <w:r w:rsidRPr="00DB0CF4">
        <w:t xml:space="preserve">heoretical </w:t>
      </w:r>
      <w:r>
        <w:t>i</w:t>
      </w:r>
      <w:r w:rsidRPr="00DB0CF4">
        <w:t xml:space="preserve">ntroduction. </w:t>
      </w:r>
      <w:r w:rsidRPr="0092263D">
        <w:rPr>
          <w:i/>
          <w:iCs/>
        </w:rPr>
        <w:t>Gifted Child Quarterly</w:t>
      </w:r>
      <w:r w:rsidRPr="00DB0CF4">
        <w:t xml:space="preserve">, </w:t>
      </w:r>
      <w:r w:rsidRPr="0092263D">
        <w:rPr>
          <w:i/>
          <w:iCs/>
        </w:rPr>
        <w:t>61</w:t>
      </w:r>
      <w:r w:rsidRPr="00DB0CF4">
        <w:t xml:space="preserve">(3), 183–193. </w:t>
      </w:r>
      <w:hyperlink r:id="rId63" w:history="1">
        <w:r w:rsidRPr="00A87F1C">
          <w:rPr>
            <w:rStyle w:val="Hyperlink"/>
          </w:rPr>
          <w:t>https://doi.org/10.1177/0016986217705713</w:t>
        </w:r>
      </w:hyperlink>
    </w:p>
    <w:p w14:paraId="5B56C8F9" w14:textId="711AD4D2" w:rsidR="00FE16AF" w:rsidRDefault="00FE16AF" w:rsidP="00FE16AF">
      <w:pPr>
        <w:spacing w:after="0"/>
        <w:ind w:left="720" w:hanging="720"/>
        <w:rPr>
          <w:rStyle w:val="Hyperlink"/>
        </w:rPr>
      </w:pPr>
      <w:r w:rsidRPr="00DA3227">
        <w:t xml:space="preserve">Zimbardo, P. G., </w:t>
      </w:r>
      <w:proofErr w:type="spellStart"/>
      <w:r w:rsidRPr="00DA3227">
        <w:t>Seppälä</w:t>
      </w:r>
      <w:proofErr w:type="spellEnd"/>
      <w:r w:rsidRPr="00DA3227">
        <w:t>, E. M., &amp; Franco, Z. Heroism</w:t>
      </w:r>
      <w:r>
        <w:t>: S</w:t>
      </w:r>
      <w:r w:rsidRPr="002B17A6">
        <w:t xml:space="preserve">ocial </w:t>
      </w:r>
      <w:r>
        <w:t>t</w:t>
      </w:r>
      <w:r w:rsidRPr="002B17A6">
        <w:t xml:space="preserve">ransformation </w:t>
      </w:r>
      <w:r>
        <w:t>t</w:t>
      </w:r>
      <w:r w:rsidRPr="002B17A6">
        <w:t xml:space="preserve">hrough </w:t>
      </w:r>
      <w:r>
        <w:t>c</w:t>
      </w:r>
      <w:r w:rsidRPr="002B17A6">
        <w:t xml:space="preserve">ompassion in </w:t>
      </w:r>
      <w:r>
        <w:t>a</w:t>
      </w:r>
      <w:r w:rsidRPr="002B17A6">
        <w:t>ction</w:t>
      </w:r>
      <w:r w:rsidRPr="00DA3227">
        <w:t xml:space="preserve">. </w:t>
      </w:r>
      <w:r>
        <w:t xml:space="preserve">In E. M. </w:t>
      </w:r>
      <w:proofErr w:type="spellStart"/>
      <w:r w:rsidRPr="00C86FD9">
        <w:t>Seppälä</w:t>
      </w:r>
      <w:proofErr w:type="spellEnd"/>
      <w:r w:rsidRPr="00C86FD9">
        <w:t>, E</w:t>
      </w:r>
      <w:r>
        <w:t>.</w:t>
      </w:r>
      <w:r w:rsidRPr="00C86FD9">
        <w:t xml:space="preserve"> Simon-Thomas, S</w:t>
      </w:r>
      <w:r>
        <w:t>.</w:t>
      </w:r>
      <w:r w:rsidRPr="00C86FD9">
        <w:t xml:space="preserve"> L. Brown, M</w:t>
      </w:r>
      <w:r>
        <w:t>.</w:t>
      </w:r>
      <w:r w:rsidRPr="00C86FD9">
        <w:t xml:space="preserve"> C. </w:t>
      </w:r>
      <w:proofErr w:type="spellStart"/>
      <w:r w:rsidRPr="00C86FD9">
        <w:t>Worline</w:t>
      </w:r>
      <w:proofErr w:type="spellEnd"/>
      <w:r w:rsidRPr="00C86FD9">
        <w:t>, C. D</w:t>
      </w:r>
      <w:r>
        <w:t>.</w:t>
      </w:r>
      <w:r w:rsidRPr="00C86FD9">
        <w:t xml:space="preserve"> Cameron, </w:t>
      </w:r>
      <w:r>
        <w:t>&amp;</w:t>
      </w:r>
      <w:r w:rsidRPr="00C86FD9">
        <w:t xml:space="preserve"> J</w:t>
      </w:r>
      <w:r>
        <w:t>.</w:t>
      </w:r>
      <w:r w:rsidRPr="00C86FD9">
        <w:t xml:space="preserve"> R. Doty</w:t>
      </w:r>
      <w:r>
        <w:t xml:space="preserve"> </w:t>
      </w:r>
      <w:r w:rsidRPr="00A9140B">
        <w:t>(Eds.)</w:t>
      </w:r>
      <w:r>
        <w:t xml:space="preserve">, </w:t>
      </w:r>
      <w:r w:rsidRPr="00DA3227">
        <w:rPr>
          <w:i/>
          <w:iCs/>
        </w:rPr>
        <w:t>The Oxford Handbook of Compassion Science</w:t>
      </w:r>
      <w:r w:rsidRPr="00DA3227">
        <w:t>.</w:t>
      </w:r>
      <w:r>
        <w:t xml:space="preserve"> Oxford University Press. </w:t>
      </w:r>
      <w:hyperlink r:id="rId64" w:history="1">
        <w:r w:rsidRPr="00C70BA7">
          <w:rPr>
            <w:rStyle w:val="Hyperlink"/>
          </w:rPr>
          <w:t>https://doi.org/10.1093/oxfordhb/9780190464684.013.34</w:t>
        </w:r>
      </w:hyperlink>
    </w:p>
    <w:p w14:paraId="2B68F0A5" w14:textId="77777777" w:rsidR="00FE16AF" w:rsidRDefault="00FE16AF" w:rsidP="00FE16AF">
      <w:pPr>
        <w:spacing w:after="0"/>
        <w:ind w:left="720" w:hanging="720"/>
      </w:pPr>
      <w:proofErr w:type="spellStart"/>
      <w:r w:rsidRPr="00350E6B">
        <w:t>Zuffian</w:t>
      </w:r>
      <w:r w:rsidRPr="00170E75">
        <w:rPr>
          <w:rFonts w:ascii="Times New Roman" w:hAnsi="Times New Roman" w:cs="Times New Roman"/>
          <w:lang w:bidi="mr-IN"/>
        </w:rPr>
        <w:t>ò</w:t>
      </w:r>
      <w:proofErr w:type="spellEnd"/>
      <w:r w:rsidRPr="00350E6B">
        <w:t xml:space="preserve">, A., </w:t>
      </w:r>
      <w:proofErr w:type="spellStart"/>
      <w:r w:rsidRPr="00350E6B">
        <w:t>Alessandri</w:t>
      </w:r>
      <w:proofErr w:type="spellEnd"/>
      <w:r w:rsidRPr="00350E6B">
        <w:t xml:space="preserve">, G., </w:t>
      </w:r>
      <w:proofErr w:type="spellStart"/>
      <w:r w:rsidRPr="00350E6B">
        <w:t>Luengo</w:t>
      </w:r>
      <w:proofErr w:type="spellEnd"/>
      <w:r w:rsidRPr="00350E6B">
        <w:t xml:space="preserve"> </w:t>
      </w:r>
      <w:proofErr w:type="spellStart"/>
      <w:r w:rsidRPr="00350E6B">
        <w:t>Kanacri</w:t>
      </w:r>
      <w:proofErr w:type="spellEnd"/>
      <w:r w:rsidRPr="00350E6B">
        <w:t xml:space="preserve">, B. P., </w:t>
      </w:r>
      <w:proofErr w:type="spellStart"/>
      <w:r w:rsidRPr="00350E6B">
        <w:t>Pastorelli</w:t>
      </w:r>
      <w:proofErr w:type="spellEnd"/>
      <w:r w:rsidRPr="00350E6B">
        <w:t>, C.,</w:t>
      </w:r>
      <w:r>
        <w:t xml:space="preserve"> </w:t>
      </w:r>
      <w:proofErr w:type="spellStart"/>
      <w:r w:rsidRPr="00350E6B">
        <w:t>Milioni</w:t>
      </w:r>
      <w:proofErr w:type="spellEnd"/>
      <w:r w:rsidRPr="00350E6B">
        <w:t xml:space="preserve">, M., </w:t>
      </w:r>
      <w:proofErr w:type="spellStart"/>
      <w:r w:rsidRPr="00350E6B">
        <w:t>Ceravolo</w:t>
      </w:r>
      <w:proofErr w:type="spellEnd"/>
      <w:r w:rsidRPr="00350E6B">
        <w:t xml:space="preserve">, R., </w:t>
      </w:r>
      <w:proofErr w:type="spellStart"/>
      <w:r>
        <w:t>Caprara</w:t>
      </w:r>
      <w:proofErr w:type="spellEnd"/>
      <w:r>
        <w:t xml:space="preserve">, M. G., </w:t>
      </w:r>
      <w:proofErr w:type="spellStart"/>
      <w:r>
        <w:t>Caprara</w:t>
      </w:r>
      <w:proofErr w:type="spellEnd"/>
      <w:r>
        <w:t>, G. V.</w:t>
      </w:r>
      <w:r w:rsidRPr="00350E6B">
        <w:t xml:space="preserve"> (2014). The relation between</w:t>
      </w:r>
      <w:r>
        <w:t xml:space="preserve"> </w:t>
      </w:r>
      <w:proofErr w:type="spellStart"/>
      <w:r w:rsidRPr="00350E6B">
        <w:t>prosociality</w:t>
      </w:r>
      <w:proofErr w:type="spellEnd"/>
      <w:r w:rsidRPr="00350E6B">
        <w:t xml:space="preserve"> and self-esteem </w:t>
      </w:r>
      <w:r w:rsidRPr="00350E6B">
        <w:lastRenderedPageBreak/>
        <w:t>from middle adolescence to young</w:t>
      </w:r>
      <w:r>
        <w:t xml:space="preserve"> </w:t>
      </w:r>
      <w:r w:rsidRPr="00350E6B">
        <w:t xml:space="preserve">adulthood. </w:t>
      </w:r>
      <w:r w:rsidRPr="00350E6B">
        <w:rPr>
          <w:i/>
          <w:iCs/>
        </w:rPr>
        <w:t>Personality and Individual Differences</w:t>
      </w:r>
      <w:r w:rsidRPr="00DF796F">
        <w:t>,</w:t>
      </w:r>
      <w:r w:rsidRPr="00350E6B">
        <w:rPr>
          <w:i/>
          <w:iCs/>
        </w:rPr>
        <w:t xml:space="preserve"> 63</w:t>
      </w:r>
      <w:r w:rsidRPr="00DF796F">
        <w:t>,</w:t>
      </w:r>
      <w:r w:rsidRPr="00350E6B">
        <w:t xml:space="preserve"> 24–29.</w:t>
      </w:r>
      <w:r>
        <w:t xml:space="preserve"> </w:t>
      </w:r>
      <w:hyperlink r:id="rId65" w:history="1">
        <w:r w:rsidRPr="00742BE3">
          <w:rPr>
            <w:rStyle w:val="Hyperlink"/>
          </w:rPr>
          <w:t>https://doi.org/10.1016/j.paid.2014.01.041</w:t>
        </w:r>
      </w:hyperlink>
    </w:p>
    <w:p w14:paraId="68A48FEA" w14:textId="2FE3995B" w:rsidR="007A5C9F" w:rsidRPr="00FE16AF" w:rsidRDefault="00FE16AF" w:rsidP="00FE16AF">
      <w:pPr>
        <w:spacing w:after="0"/>
        <w:ind w:left="720" w:hanging="720"/>
        <w:rPr>
          <w:cs/>
        </w:rPr>
      </w:pPr>
      <w:proofErr w:type="spellStart"/>
      <w:r w:rsidRPr="00DF0D00">
        <w:t>Zuffianò</w:t>
      </w:r>
      <w:proofErr w:type="spellEnd"/>
      <w:r w:rsidRPr="00DF0D00">
        <w:t>, A., Martí-</w:t>
      </w:r>
      <w:proofErr w:type="spellStart"/>
      <w:r w:rsidRPr="00DF0D00">
        <w:t>Vilar</w:t>
      </w:r>
      <w:proofErr w:type="spellEnd"/>
      <w:r w:rsidRPr="00DF0D00">
        <w:t>, M., &amp; López-Pérez, B. (2018). Prosociality and life satisfaction: A daily-diary investigation among Spanish university students. </w:t>
      </w:r>
      <w:r w:rsidRPr="00DF0D00">
        <w:rPr>
          <w:i/>
          <w:iCs/>
        </w:rPr>
        <w:t>Personality and Individual Differences</w:t>
      </w:r>
      <w:r w:rsidRPr="00DF0D00">
        <w:t>, </w:t>
      </w:r>
      <w:r w:rsidRPr="00DF0D00">
        <w:rPr>
          <w:i/>
          <w:iCs/>
        </w:rPr>
        <w:t>123</w:t>
      </w:r>
      <w:r w:rsidRPr="00DF0D00">
        <w:t>, 17-20.</w:t>
      </w:r>
      <w:r>
        <w:t xml:space="preserve"> </w:t>
      </w:r>
      <w:hyperlink r:id="rId66" w:history="1">
        <w:r w:rsidRPr="00742BE3">
          <w:rPr>
            <w:rStyle w:val="Hyperlink"/>
          </w:rPr>
          <w:t>https://doi.org/10.1016/j.paid.2017.10.042</w:t>
        </w:r>
      </w:hyperlink>
    </w:p>
    <w:sectPr w:rsidR="007A5C9F" w:rsidRPr="00FE16AF">
      <w:headerReference w:type="default" r:id="rId6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84CAB4" w14:textId="77777777" w:rsidR="00975219" w:rsidRDefault="00975219" w:rsidP="00DB0F84">
      <w:pPr>
        <w:spacing w:after="0" w:line="240" w:lineRule="auto"/>
      </w:pPr>
      <w:r>
        <w:separator/>
      </w:r>
    </w:p>
  </w:endnote>
  <w:endnote w:type="continuationSeparator" w:id="0">
    <w:p w14:paraId="02832744" w14:textId="77777777" w:rsidR="00975219" w:rsidRDefault="00975219" w:rsidP="00DB0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6FE484" w14:textId="77777777" w:rsidR="00975219" w:rsidRDefault="00975219" w:rsidP="00DB0F84">
      <w:pPr>
        <w:spacing w:after="0" w:line="240" w:lineRule="auto"/>
      </w:pPr>
      <w:r>
        <w:separator/>
      </w:r>
    </w:p>
  </w:footnote>
  <w:footnote w:type="continuationSeparator" w:id="0">
    <w:p w14:paraId="3FA977F4" w14:textId="77777777" w:rsidR="00975219" w:rsidRDefault="00975219" w:rsidP="00DB0F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94350" w14:textId="17D85371" w:rsidR="00DB0F84" w:rsidRDefault="00DB0F84">
    <w:pPr>
      <w:pStyle w:val="Header"/>
      <w:jc w:val="right"/>
    </w:pPr>
    <w:r>
      <w:t>3C CONCEPTION OF GIFTED EDUCATION</w:t>
    </w:r>
    <w:r>
      <w:tab/>
    </w:r>
    <w:r>
      <w:tab/>
    </w:r>
    <w:sdt>
      <w:sdtPr>
        <w:id w:val="-125096184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E1B2535" w14:textId="77777777" w:rsidR="00DB0F84" w:rsidRDefault="00DB0F8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2473D"/>
    <w:multiLevelType w:val="hybridMultilevel"/>
    <w:tmpl w:val="E7B48904"/>
    <w:lvl w:ilvl="0" w:tplc="5562EA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955BA4"/>
    <w:multiLevelType w:val="hybridMultilevel"/>
    <w:tmpl w:val="6256E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7MwsDA2srA0MrW0sDRT0lEKTi0uzszPAykwNKwFAJ6b5MUtAAAA"/>
  </w:docVars>
  <w:rsids>
    <w:rsidRoot w:val="00007BE7"/>
    <w:rsid w:val="000065F3"/>
    <w:rsid w:val="00007BE7"/>
    <w:rsid w:val="00046887"/>
    <w:rsid w:val="00051D0C"/>
    <w:rsid w:val="00082E0A"/>
    <w:rsid w:val="00092E71"/>
    <w:rsid w:val="000B45B3"/>
    <w:rsid w:val="000B7679"/>
    <w:rsid w:val="000E09B8"/>
    <w:rsid w:val="000E4C80"/>
    <w:rsid w:val="000E6EA9"/>
    <w:rsid w:val="000F24F2"/>
    <w:rsid w:val="001238D1"/>
    <w:rsid w:val="00152CC2"/>
    <w:rsid w:val="00153086"/>
    <w:rsid w:val="0015350A"/>
    <w:rsid w:val="00162A46"/>
    <w:rsid w:val="00170368"/>
    <w:rsid w:val="00170A71"/>
    <w:rsid w:val="0017469A"/>
    <w:rsid w:val="001A55D8"/>
    <w:rsid w:val="001A5942"/>
    <w:rsid w:val="001B7935"/>
    <w:rsid w:val="00206F1B"/>
    <w:rsid w:val="00216DDA"/>
    <w:rsid w:val="00222AA8"/>
    <w:rsid w:val="002723D6"/>
    <w:rsid w:val="00273312"/>
    <w:rsid w:val="002D38AE"/>
    <w:rsid w:val="002E0E8C"/>
    <w:rsid w:val="002E32C0"/>
    <w:rsid w:val="003437F5"/>
    <w:rsid w:val="0034762C"/>
    <w:rsid w:val="00362241"/>
    <w:rsid w:val="003644C9"/>
    <w:rsid w:val="003763CE"/>
    <w:rsid w:val="0039659B"/>
    <w:rsid w:val="00396D21"/>
    <w:rsid w:val="003F39D9"/>
    <w:rsid w:val="00405DE1"/>
    <w:rsid w:val="00415934"/>
    <w:rsid w:val="00422156"/>
    <w:rsid w:val="004234C2"/>
    <w:rsid w:val="00436019"/>
    <w:rsid w:val="00442B2C"/>
    <w:rsid w:val="00443E8D"/>
    <w:rsid w:val="00443EE1"/>
    <w:rsid w:val="00460A12"/>
    <w:rsid w:val="00495092"/>
    <w:rsid w:val="004968F2"/>
    <w:rsid w:val="00497D1C"/>
    <w:rsid w:val="004A2C6D"/>
    <w:rsid w:val="004A3157"/>
    <w:rsid w:val="004C2F4C"/>
    <w:rsid w:val="0050335C"/>
    <w:rsid w:val="00512468"/>
    <w:rsid w:val="00522225"/>
    <w:rsid w:val="005431F1"/>
    <w:rsid w:val="0054674F"/>
    <w:rsid w:val="00555A49"/>
    <w:rsid w:val="00571553"/>
    <w:rsid w:val="00590CB4"/>
    <w:rsid w:val="00597986"/>
    <w:rsid w:val="005B1404"/>
    <w:rsid w:val="005D681B"/>
    <w:rsid w:val="005E555F"/>
    <w:rsid w:val="005F203A"/>
    <w:rsid w:val="0060262E"/>
    <w:rsid w:val="00612C53"/>
    <w:rsid w:val="006257D9"/>
    <w:rsid w:val="006545D9"/>
    <w:rsid w:val="00661BCC"/>
    <w:rsid w:val="0069751C"/>
    <w:rsid w:val="006A29D1"/>
    <w:rsid w:val="006A45A7"/>
    <w:rsid w:val="006B0606"/>
    <w:rsid w:val="006B7998"/>
    <w:rsid w:val="006C3AA8"/>
    <w:rsid w:val="006C53F9"/>
    <w:rsid w:val="006D4C6B"/>
    <w:rsid w:val="00716625"/>
    <w:rsid w:val="007330A7"/>
    <w:rsid w:val="0073596E"/>
    <w:rsid w:val="00761BFF"/>
    <w:rsid w:val="00765741"/>
    <w:rsid w:val="007A44E4"/>
    <w:rsid w:val="007A5C9F"/>
    <w:rsid w:val="007D4211"/>
    <w:rsid w:val="007E4007"/>
    <w:rsid w:val="0080289E"/>
    <w:rsid w:val="008043EF"/>
    <w:rsid w:val="008256A0"/>
    <w:rsid w:val="00834C61"/>
    <w:rsid w:val="00842601"/>
    <w:rsid w:val="00872151"/>
    <w:rsid w:val="00872640"/>
    <w:rsid w:val="00882994"/>
    <w:rsid w:val="008A08B4"/>
    <w:rsid w:val="008B55A6"/>
    <w:rsid w:val="008E17EE"/>
    <w:rsid w:val="00920BFC"/>
    <w:rsid w:val="0092263D"/>
    <w:rsid w:val="00933DED"/>
    <w:rsid w:val="009617AA"/>
    <w:rsid w:val="00972157"/>
    <w:rsid w:val="00975219"/>
    <w:rsid w:val="00976A18"/>
    <w:rsid w:val="009A6361"/>
    <w:rsid w:val="009D0541"/>
    <w:rsid w:val="009F4844"/>
    <w:rsid w:val="00A07AE7"/>
    <w:rsid w:val="00A1400E"/>
    <w:rsid w:val="00A25031"/>
    <w:rsid w:val="00A5444F"/>
    <w:rsid w:val="00A70572"/>
    <w:rsid w:val="00A95306"/>
    <w:rsid w:val="00AE2DE0"/>
    <w:rsid w:val="00AF7C46"/>
    <w:rsid w:val="00B35E64"/>
    <w:rsid w:val="00B361AC"/>
    <w:rsid w:val="00B46D77"/>
    <w:rsid w:val="00B57CBD"/>
    <w:rsid w:val="00B638BF"/>
    <w:rsid w:val="00B76EA8"/>
    <w:rsid w:val="00BA2D3D"/>
    <w:rsid w:val="00BC0960"/>
    <w:rsid w:val="00BD0468"/>
    <w:rsid w:val="00BE21DF"/>
    <w:rsid w:val="00BE6F44"/>
    <w:rsid w:val="00C11357"/>
    <w:rsid w:val="00C31C43"/>
    <w:rsid w:val="00C320F7"/>
    <w:rsid w:val="00C54BE9"/>
    <w:rsid w:val="00C829E5"/>
    <w:rsid w:val="00C8555C"/>
    <w:rsid w:val="00C8752A"/>
    <w:rsid w:val="00CA46C7"/>
    <w:rsid w:val="00CC13D9"/>
    <w:rsid w:val="00CD5210"/>
    <w:rsid w:val="00CE3A69"/>
    <w:rsid w:val="00CF3027"/>
    <w:rsid w:val="00D044AA"/>
    <w:rsid w:val="00D22677"/>
    <w:rsid w:val="00D362C3"/>
    <w:rsid w:val="00D46C1D"/>
    <w:rsid w:val="00D50965"/>
    <w:rsid w:val="00D5512D"/>
    <w:rsid w:val="00D92F25"/>
    <w:rsid w:val="00DA2287"/>
    <w:rsid w:val="00DB0CF4"/>
    <w:rsid w:val="00DB0F84"/>
    <w:rsid w:val="00DD223F"/>
    <w:rsid w:val="00DD495D"/>
    <w:rsid w:val="00DD555C"/>
    <w:rsid w:val="00DF796F"/>
    <w:rsid w:val="00E2580C"/>
    <w:rsid w:val="00E309DE"/>
    <w:rsid w:val="00E30C27"/>
    <w:rsid w:val="00E46A0C"/>
    <w:rsid w:val="00E513B0"/>
    <w:rsid w:val="00E51D91"/>
    <w:rsid w:val="00E639D3"/>
    <w:rsid w:val="00E83BE4"/>
    <w:rsid w:val="00E935FE"/>
    <w:rsid w:val="00EA6175"/>
    <w:rsid w:val="00EC4974"/>
    <w:rsid w:val="00ED78CB"/>
    <w:rsid w:val="00EE0364"/>
    <w:rsid w:val="00F05E9D"/>
    <w:rsid w:val="00F14B4F"/>
    <w:rsid w:val="00F2783C"/>
    <w:rsid w:val="00F411D5"/>
    <w:rsid w:val="00F44DDB"/>
    <w:rsid w:val="00F70BAA"/>
    <w:rsid w:val="00F8703C"/>
    <w:rsid w:val="00F92C6D"/>
    <w:rsid w:val="00FA0CBB"/>
    <w:rsid w:val="00FE16AF"/>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51302"/>
  <w15:chartTrackingRefBased/>
  <w15:docId w15:val="{2B324BEC-7911-4685-966F-EB871DE9F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HAns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7EE"/>
    <w:pPr>
      <w:spacing w:after="160"/>
    </w:pPr>
  </w:style>
  <w:style w:type="paragraph" w:styleId="Heading1">
    <w:name w:val="heading 1"/>
    <w:basedOn w:val="Normal"/>
    <w:next w:val="Normal"/>
    <w:link w:val="Heading1Char"/>
    <w:uiPriority w:val="9"/>
    <w:qFormat/>
    <w:rsid w:val="00495092"/>
    <w:pPr>
      <w:keepNext/>
      <w:keepLines/>
      <w:spacing w:before="240" w:after="0"/>
      <w:outlineLvl w:val="0"/>
    </w:pPr>
    <w:rPr>
      <w:rFonts w:eastAsiaTheme="majorEastAsia"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E21DF"/>
    <w:rPr>
      <w:b/>
      <w:bCs/>
    </w:rPr>
  </w:style>
  <w:style w:type="paragraph" w:styleId="ListParagraph">
    <w:name w:val="List Paragraph"/>
    <w:basedOn w:val="Normal"/>
    <w:uiPriority w:val="34"/>
    <w:qFormat/>
    <w:rsid w:val="00933DED"/>
    <w:pPr>
      <w:spacing w:after="0"/>
      <w:ind w:left="720"/>
      <w:contextualSpacing/>
    </w:pPr>
  </w:style>
  <w:style w:type="character" w:styleId="CommentReference">
    <w:name w:val="annotation reference"/>
    <w:basedOn w:val="DefaultParagraphFont"/>
    <w:uiPriority w:val="99"/>
    <w:semiHidden/>
    <w:unhideWhenUsed/>
    <w:rsid w:val="004968F2"/>
    <w:rPr>
      <w:sz w:val="16"/>
      <w:szCs w:val="16"/>
    </w:rPr>
  </w:style>
  <w:style w:type="paragraph" w:styleId="CommentText">
    <w:name w:val="annotation text"/>
    <w:basedOn w:val="Normal"/>
    <w:link w:val="CommentTextChar"/>
    <w:uiPriority w:val="99"/>
    <w:semiHidden/>
    <w:unhideWhenUsed/>
    <w:rsid w:val="004968F2"/>
    <w:pPr>
      <w:spacing w:line="240" w:lineRule="auto"/>
    </w:pPr>
    <w:rPr>
      <w:sz w:val="20"/>
      <w:szCs w:val="20"/>
    </w:rPr>
  </w:style>
  <w:style w:type="character" w:customStyle="1" w:styleId="CommentTextChar">
    <w:name w:val="Comment Text Char"/>
    <w:basedOn w:val="DefaultParagraphFont"/>
    <w:link w:val="CommentText"/>
    <w:uiPriority w:val="99"/>
    <w:semiHidden/>
    <w:rsid w:val="004968F2"/>
    <w:rPr>
      <w:sz w:val="20"/>
      <w:szCs w:val="20"/>
    </w:rPr>
  </w:style>
  <w:style w:type="paragraph" w:styleId="CommentSubject">
    <w:name w:val="annotation subject"/>
    <w:basedOn w:val="CommentText"/>
    <w:next w:val="CommentText"/>
    <w:link w:val="CommentSubjectChar"/>
    <w:uiPriority w:val="99"/>
    <w:semiHidden/>
    <w:unhideWhenUsed/>
    <w:rsid w:val="004968F2"/>
    <w:rPr>
      <w:b/>
      <w:bCs/>
    </w:rPr>
  </w:style>
  <w:style w:type="character" w:customStyle="1" w:styleId="CommentSubjectChar">
    <w:name w:val="Comment Subject Char"/>
    <w:basedOn w:val="CommentTextChar"/>
    <w:link w:val="CommentSubject"/>
    <w:uiPriority w:val="99"/>
    <w:semiHidden/>
    <w:rsid w:val="004968F2"/>
    <w:rPr>
      <w:b/>
      <w:bCs/>
      <w:sz w:val="20"/>
      <w:szCs w:val="20"/>
    </w:rPr>
  </w:style>
  <w:style w:type="character" w:styleId="Hyperlink">
    <w:name w:val="Hyperlink"/>
    <w:basedOn w:val="DefaultParagraphFont"/>
    <w:uiPriority w:val="99"/>
    <w:unhideWhenUsed/>
    <w:rsid w:val="007A5C9F"/>
    <w:rPr>
      <w:color w:val="0563C1" w:themeColor="hyperlink"/>
      <w:u w:val="single"/>
    </w:rPr>
  </w:style>
  <w:style w:type="character" w:styleId="UnresolvedMention">
    <w:name w:val="Unresolved Mention"/>
    <w:basedOn w:val="DefaultParagraphFont"/>
    <w:uiPriority w:val="99"/>
    <w:semiHidden/>
    <w:unhideWhenUsed/>
    <w:rsid w:val="007A5C9F"/>
    <w:rPr>
      <w:color w:val="605E5C"/>
      <w:shd w:val="clear" w:color="auto" w:fill="E1DFDD"/>
    </w:rPr>
  </w:style>
  <w:style w:type="character" w:styleId="FollowedHyperlink">
    <w:name w:val="FollowedHyperlink"/>
    <w:basedOn w:val="DefaultParagraphFont"/>
    <w:uiPriority w:val="99"/>
    <w:semiHidden/>
    <w:unhideWhenUsed/>
    <w:rsid w:val="00495092"/>
    <w:rPr>
      <w:color w:val="954F72" w:themeColor="followedHyperlink"/>
      <w:u w:val="single"/>
    </w:rPr>
  </w:style>
  <w:style w:type="character" w:customStyle="1" w:styleId="Heading1Char">
    <w:name w:val="Heading 1 Char"/>
    <w:basedOn w:val="DefaultParagraphFont"/>
    <w:link w:val="Heading1"/>
    <w:uiPriority w:val="9"/>
    <w:rsid w:val="00495092"/>
    <w:rPr>
      <w:rFonts w:eastAsiaTheme="majorEastAsia" w:cstheme="majorBidi"/>
      <w:color w:val="2F5496" w:themeColor="accent1" w:themeShade="BF"/>
      <w:sz w:val="32"/>
      <w:szCs w:val="32"/>
    </w:rPr>
  </w:style>
  <w:style w:type="paragraph" w:styleId="Header">
    <w:name w:val="header"/>
    <w:basedOn w:val="Normal"/>
    <w:link w:val="HeaderChar"/>
    <w:uiPriority w:val="99"/>
    <w:unhideWhenUsed/>
    <w:rsid w:val="00DB0F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F84"/>
  </w:style>
  <w:style w:type="paragraph" w:styleId="Footer">
    <w:name w:val="footer"/>
    <w:basedOn w:val="Normal"/>
    <w:link w:val="FooterChar"/>
    <w:uiPriority w:val="99"/>
    <w:unhideWhenUsed/>
    <w:rsid w:val="00DB0F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F84"/>
  </w:style>
  <w:style w:type="paragraph" w:styleId="Bibliography">
    <w:name w:val="Bibliography"/>
    <w:basedOn w:val="Normal"/>
    <w:next w:val="Normal"/>
    <w:uiPriority w:val="37"/>
    <w:semiHidden/>
    <w:unhideWhenUsed/>
    <w:rsid w:val="00FE16AF"/>
    <w:pPr>
      <w:spacing w:after="0"/>
    </w:pPr>
  </w:style>
  <w:style w:type="paragraph" w:styleId="BalloonText">
    <w:name w:val="Balloon Text"/>
    <w:basedOn w:val="Normal"/>
    <w:link w:val="BalloonTextChar"/>
    <w:uiPriority w:val="99"/>
    <w:semiHidden/>
    <w:unhideWhenUsed/>
    <w:rsid w:val="00C8752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8752A"/>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824319">
      <w:bodyDiv w:val="1"/>
      <w:marLeft w:val="0"/>
      <w:marRight w:val="0"/>
      <w:marTop w:val="0"/>
      <w:marBottom w:val="0"/>
      <w:divBdr>
        <w:top w:val="none" w:sz="0" w:space="0" w:color="auto"/>
        <w:left w:val="none" w:sz="0" w:space="0" w:color="auto"/>
        <w:bottom w:val="none" w:sz="0" w:space="0" w:color="auto"/>
        <w:right w:val="none" w:sz="0" w:space="0" w:color="auto"/>
      </w:divBdr>
    </w:div>
    <w:div w:id="946812646">
      <w:bodyDiv w:val="1"/>
      <w:marLeft w:val="0"/>
      <w:marRight w:val="0"/>
      <w:marTop w:val="0"/>
      <w:marBottom w:val="0"/>
      <w:divBdr>
        <w:top w:val="none" w:sz="0" w:space="0" w:color="auto"/>
        <w:left w:val="none" w:sz="0" w:space="0" w:color="auto"/>
        <w:bottom w:val="none" w:sz="0" w:space="0" w:color="auto"/>
        <w:right w:val="none" w:sz="0" w:space="0" w:color="auto"/>
      </w:divBdr>
      <w:divsChild>
        <w:div w:id="305092027">
          <w:marLeft w:val="0"/>
          <w:marRight w:val="0"/>
          <w:marTop w:val="0"/>
          <w:marBottom w:val="0"/>
          <w:divBdr>
            <w:top w:val="none" w:sz="0" w:space="0" w:color="auto"/>
            <w:left w:val="none" w:sz="0" w:space="0" w:color="auto"/>
            <w:bottom w:val="none" w:sz="0" w:space="0" w:color="auto"/>
            <w:right w:val="none" w:sz="0" w:space="0" w:color="auto"/>
          </w:divBdr>
        </w:div>
        <w:div w:id="282345450">
          <w:marLeft w:val="0"/>
          <w:marRight w:val="0"/>
          <w:marTop w:val="0"/>
          <w:marBottom w:val="0"/>
          <w:divBdr>
            <w:top w:val="none" w:sz="0" w:space="0" w:color="auto"/>
            <w:left w:val="none" w:sz="0" w:space="0" w:color="auto"/>
            <w:bottom w:val="none" w:sz="0" w:space="0" w:color="auto"/>
            <w:right w:val="none" w:sz="0" w:space="0" w:color="auto"/>
          </w:divBdr>
        </w:div>
        <w:div w:id="167452152">
          <w:marLeft w:val="0"/>
          <w:marRight w:val="0"/>
          <w:marTop w:val="0"/>
          <w:marBottom w:val="0"/>
          <w:divBdr>
            <w:top w:val="none" w:sz="0" w:space="0" w:color="auto"/>
            <w:left w:val="none" w:sz="0" w:space="0" w:color="auto"/>
            <w:bottom w:val="none" w:sz="0" w:space="0" w:color="auto"/>
            <w:right w:val="none" w:sz="0" w:space="0" w:color="auto"/>
          </w:divBdr>
        </w:div>
      </w:divsChild>
    </w:div>
    <w:div w:id="101207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i.org/10.1037/a0018807" TargetMode="External"/><Relationship Id="rId21" Type="http://schemas.openxmlformats.org/officeDocument/2006/relationships/hyperlink" Target="https://doi.org/10.1002/9781118315927.ch6" TargetMode="External"/><Relationship Id="rId42" Type="http://schemas.openxmlformats.org/officeDocument/2006/relationships/hyperlink" Target="https://doi.org/10.1080/15298860309032" TargetMode="External"/><Relationship Id="rId47" Type="http://schemas.openxmlformats.org/officeDocument/2006/relationships/hyperlink" Target="https://doi.org/10.46893/talent.757477" TargetMode="External"/><Relationship Id="rId63" Type="http://schemas.openxmlformats.org/officeDocument/2006/relationships/hyperlink" Target="https://doi.org/10.1177/0016986217705713"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80/02783193.2013.766960" TargetMode="External"/><Relationship Id="rId29" Type="http://schemas.openxmlformats.org/officeDocument/2006/relationships/hyperlink" Target="https://doi.org/10.1177/107621751003300214" TargetMode="External"/><Relationship Id="rId11" Type="http://schemas.openxmlformats.org/officeDocument/2006/relationships/diagramData" Target="diagrams/data1.xml"/><Relationship Id="rId24" Type="http://schemas.openxmlformats.org/officeDocument/2006/relationships/hyperlink" Target="https://doi.org/10.1016/S0140-6736(20)31202-2" TargetMode="External"/><Relationship Id="rId32" Type="http://schemas.openxmlformats.org/officeDocument/2006/relationships/hyperlink" Target="https://doi.org/10.1093/oxfordhb/9780190464684.013.2" TargetMode="External"/><Relationship Id="rId37" Type="http://schemas.openxmlformats.org/officeDocument/2006/relationships/hyperlink" Target="https://doi.org/10.1016/j.adolescence.2014.07.002" TargetMode="External"/><Relationship Id="rId40" Type="http://schemas.openxmlformats.org/officeDocument/2006/relationships/hyperlink" Target="https://doi.org/10.1037/emo0000084" TargetMode="External"/><Relationship Id="rId45" Type="http://schemas.openxmlformats.org/officeDocument/2006/relationships/hyperlink" Target="https://doi.org/10.1177/003172171109200821" TargetMode="External"/><Relationship Id="rId53" Type="http://schemas.openxmlformats.org/officeDocument/2006/relationships/hyperlink" Target="https://doi.org/10.1016/j.tics.2003.12.003" TargetMode="External"/><Relationship Id="rId58" Type="http://schemas.openxmlformats.org/officeDocument/2006/relationships/hyperlink" Target="https://doi.org/10.1093/oxfordhb/9780190464684.013.16" TargetMode="External"/><Relationship Id="rId66" Type="http://schemas.openxmlformats.org/officeDocument/2006/relationships/hyperlink" Target="https://doi.org/10.1016/j.paid.2017.10.042" TargetMode="External"/><Relationship Id="rId5" Type="http://schemas.openxmlformats.org/officeDocument/2006/relationships/webSettings" Target="webSettings.xml"/><Relationship Id="rId61" Type="http://schemas.openxmlformats.org/officeDocument/2006/relationships/hyperlink" Target="https://doi.org/10.1177/0963721413492764" TargetMode="External"/><Relationship Id="rId19" Type="http://schemas.openxmlformats.org/officeDocument/2006/relationships/hyperlink" Target="https://doi.org/10.1007/s10964-015-0293-1" TargetMode="External"/><Relationship Id="rId14" Type="http://schemas.openxmlformats.org/officeDocument/2006/relationships/diagramColors" Target="diagrams/colors1.xml"/><Relationship Id="rId22" Type="http://schemas.openxmlformats.org/officeDocument/2006/relationships/hyperlink" Target="https://doi.org/10.1177/026142949401000103" TargetMode="External"/><Relationship Id="rId27" Type="http://schemas.openxmlformats.org/officeDocument/2006/relationships/hyperlink" Target="https://www.ipcc.ch/report/ar6/wg1/" TargetMode="External"/><Relationship Id="rId30" Type="http://schemas.openxmlformats.org/officeDocument/2006/relationships/hyperlink" Target="https://doi.org/10.1177/1088868310377395" TargetMode="External"/><Relationship Id="rId35" Type="http://schemas.openxmlformats.org/officeDocument/2006/relationships/hyperlink" Target="https://doi.org/10.1177/0016986217722840" TargetMode="External"/><Relationship Id="rId43" Type="http://schemas.openxmlformats.org/officeDocument/2006/relationships/hyperlink" Target="https://doi.org/10.1002/j.1556-6676.2015.00190.x" TargetMode="External"/><Relationship Id="rId48" Type="http://schemas.openxmlformats.org/officeDocument/2006/relationships/hyperlink" Target="https://doi.org/10.1002/yd.20094" TargetMode="External"/><Relationship Id="rId56" Type="http://schemas.openxmlformats.org/officeDocument/2006/relationships/hyperlink" Target="https://psycnet.apa.org/doi/10.1037/a0022308" TargetMode="External"/><Relationship Id="rId64" Type="http://schemas.openxmlformats.org/officeDocument/2006/relationships/hyperlink" Target="https://doi.org/10.1093/oxfordhb/9780190464684.013.34" TargetMode="Externa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yperlink" Target="https://doi.org/10.1177/02614294211013345" TargetMode="External"/><Relationship Id="rId3" Type="http://schemas.openxmlformats.org/officeDocument/2006/relationships/styles" Target="styles.xml"/><Relationship Id="rId12" Type="http://schemas.openxmlformats.org/officeDocument/2006/relationships/diagramLayout" Target="diagrams/layout1.xml"/><Relationship Id="rId17" Type="http://schemas.openxmlformats.org/officeDocument/2006/relationships/hyperlink" Target="https://www.amnestyusa.org/wp-content/uploads/2017/04/asa200012010en.pdf" TargetMode="External"/><Relationship Id="rId25" Type="http://schemas.openxmlformats.org/officeDocument/2006/relationships/hyperlink" Target="https://doi.org/10.1111/jopy.12309" TargetMode="External"/><Relationship Id="rId33" Type="http://schemas.openxmlformats.org/officeDocument/2006/relationships/hyperlink" Target="https://doi.org/10.1371/journal.pone.0017798" TargetMode="External"/><Relationship Id="rId38" Type="http://schemas.openxmlformats.org/officeDocument/2006/relationships/hyperlink" Target="https://doi.org/10.1080/09620214.2014.979578" TargetMode="External"/><Relationship Id="rId46" Type="http://schemas.openxmlformats.org/officeDocument/2006/relationships/hyperlink" Target="https://doi.org/10.1177/0016986212444901" TargetMode="External"/><Relationship Id="rId59" Type="http://schemas.openxmlformats.org/officeDocument/2006/relationships/hyperlink" Target="https://doi.org/10.1177/0164027598203004" TargetMode="External"/><Relationship Id="rId67" Type="http://schemas.openxmlformats.org/officeDocument/2006/relationships/header" Target="header1.xml"/><Relationship Id="rId20" Type="http://schemas.openxmlformats.org/officeDocument/2006/relationships/hyperlink" Target="https://doi.org/10.1027/1015-5759.21.2.77" TargetMode="External"/><Relationship Id="rId41" Type="http://schemas.openxmlformats.org/officeDocument/2006/relationships/hyperlink" Target="https://doi.org/10.1111/spc3.12157" TargetMode="External"/><Relationship Id="rId54" Type="http://schemas.openxmlformats.org/officeDocument/2006/relationships/hyperlink" Target="https://doi.org/10.1177/1529100611418056" TargetMode="External"/><Relationship Id="rId62" Type="http://schemas.openxmlformats.org/officeDocument/2006/relationships/hyperlink" Target="https://doi.org/10.1038/nn.308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07/relationships/diagramDrawing" Target="diagrams/drawing1.xml"/><Relationship Id="rId23" Type="http://schemas.openxmlformats.org/officeDocument/2006/relationships/hyperlink" Target="https://doi.org/10.1080/1359813042000314682" TargetMode="External"/><Relationship Id="rId28" Type="http://schemas.openxmlformats.org/officeDocument/2006/relationships/hyperlink" Target="https://doi.org/10.1108/JRIT-08-2017-0017" TargetMode="External"/><Relationship Id="rId36" Type="http://schemas.openxmlformats.org/officeDocument/2006/relationships/hyperlink" Target="https://doi.org/10.1175/1520-0469(1963)020%3C0130:DNF%3E2.0.CO;2" TargetMode="External"/><Relationship Id="rId49" Type="http://schemas.openxmlformats.org/officeDocument/2006/relationships/hyperlink" Target="https://doi.org/10.3917/rfs.474.0929" TargetMode="External"/><Relationship Id="rId57" Type="http://schemas.openxmlformats.org/officeDocument/2006/relationships/hyperlink" Target="https://doi.org/10.1016/j.jadohealth.2009.03.021" TargetMode="External"/><Relationship Id="rId10" Type="http://schemas.openxmlformats.org/officeDocument/2006/relationships/hyperlink" Target="mailto:achowkas@purdue.edu" TargetMode="External"/><Relationship Id="rId31" Type="http://schemas.openxmlformats.org/officeDocument/2006/relationships/hyperlink" Target="https://doi.org/10.1111/jasp.12704" TargetMode="External"/><Relationship Id="rId44" Type="http://schemas.openxmlformats.org/officeDocument/2006/relationships/hyperlink" Target="https://doi.org/10.1080/00131881003588097" TargetMode="External"/><Relationship Id="rId52" Type="http://schemas.openxmlformats.org/officeDocument/2006/relationships/hyperlink" Target="https://doi.org/10.3390/educsci11050192" TargetMode="External"/><Relationship Id="rId60" Type="http://schemas.openxmlformats.org/officeDocument/2006/relationships/hyperlink" Target="https://doi.org/10.1037/a0037679" TargetMode="External"/><Relationship Id="rId65" Type="http://schemas.openxmlformats.org/officeDocument/2006/relationships/hyperlink" Target="https://doi.org/10.1016/j.paid.2014.01.041" TargetMode="External"/><Relationship Id="rId4" Type="http://schemas.openxmlformats.org/officeDocument/2006/relationships/settings" Target="settings.xml"/><Relationship Id="rId9" Type="http://schemas.openxmlformats.org/officeDocument/2006/relationships/hyperlink" Target="https://orcid.org/0000-0001-6990-4698" TargetMode="External"/><Relationship Id="rId13" Type="http://schemas.openxmlformats.org/officeDocument/2006/relationships/diagramQuickStyle" Target="diagrams/quickStyle1.xml"/><Relationship Id="rId18" Type="http://schemas.openxmlformats.org/officeDocument/2006/relationships/hyperlink" Target="https://doi.org/10.1080/01973533.2019.1639507" TargetMode="External"/><Relationship Id="rId39" Type="http://schemas.openxmlformats.org/officeDocument/2006/relationships/hyperlink" Target="https://doi.org/10.1080/02783193.2012.660684" TargetMode="External"/><Relationship Id="rId34" Type="http://schemas.openxmlformats.org/officeDocument/2006/relationships/hyperlink" Target="https://doi.org/10.1007/s40572-017-0140-5" TargetMode="External"/><Relationship Id="rId50" Type="http://schemas.openxmlformats.org/officeDocument/2006/relationships/hyperlink" Target="https://doi.org/10.1080/02783193.2020.1815266" TargetMode="External"/><Relationship Id="rId55" Type="http://schemas.openxmlformats.org/officeDocument/2006/relationships/hyperlink" Target="https://www.swissre.com/institute/research/topics-and-risk-dialogues/climate-and-natural-catastrophe-risk/expertise-publication-biodiversity-and-ecosystems-services.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14B336B-D962-41FD-938F-C6D018DE283B}" type="doc">
      <dgm:prSet loTypeId="urn:microsoft.com/office/officeart/2005/8/layout/venn1" loCatId="relationship" qsTypeId="urn:microsoft.com/office/officeart/2005/8/quickstyle/simple1" qsCatId="simple" csTypeId="urn:microsoft.com/office/officeart/2005/8/colors/accent1_2" csCatId="accent1" phldr="1"/>
      <dgm:spPr/>
    </dgm:pt>
    <dgm:pt modelId="{830E4B7A-2684-4B15-871F-73AB94070C17}">
      <dgm:prSet phldrT="[Text]"/>
      <dgm:spPr/>
      <dgm:t>
        <a:bodyPr/>
        <a:lstStyle/>
        <a:p>
          <a:r>
            <a:rPr lang="en-US">
              <a:latin typeface="+mj-lt"/>
            </a:rPr>
            <a:t>Competence in Action</a:t>
          </a:r>
        </a:p>
      </dgm:t>
    </dgm:pt>
    <dgm:pt modelId="{EC9CD433-FA3A-4AE8-8B46-B59ED090CBFB}" type="parTrans" cxnId="{B33E9A56-0841-4533-B5A3-3AFBA5DB75F8}">
      <dgm:prSet/>
      <dgm:spPr/>
      <dgm:t>
        <a:bodyPr/>
        <a:lstStyle/>
        <a:p>
          <a:endParaRPr lang="en-US"/>
        </a:p>
      </dgm:t>
    </dgm:pt>
    <dgm:pt modelId="{70C4B769-04A8-4DDE-9A88-548184071F81}" type="sibTrans" cxnId="{B33E9A56-0841-4533-B5A3-3AFBA5DB75F8}">
      <dgm:prSet/>
      <dgm:spPr/>
      <dgm:t>
        <a:bodyPr/>
        <a:lstStyle/>
        <a:p>
          <a:endParaRPr lang="en-US"/>
        </a:p>
      </dgm:t>
    </dgm:pt>
    <dgm:pt modelId="{E4D45A1E-A1D0-44C5-875D-A0118FD646D4}">
      <dgm:prSet phldrT="[Text]"/>
      <dgm:spPr/>
      <dgm:t>
        <a:bodyPr/>
        <a:lstStyle/>
        <a:p>
          <a:r>
            <a:rPr lang="en-US">
              <a:latin typeface="+mj-lt"/>
            </a:rPr>
            <a:t>Concern for Others</a:t>
          </a:r>
        </a:p>
      </dgm:t>
    </dgm:pt>
    <dgm:pt modelId="{1147F25D-E7D9-448F-9E63-63250839A17D}" type="parTrans" cxnId="{88EDE595-27BD-424F-A10A-3D3A69A7BD0C}">
      <dgm:prSet/>
      <dgm:spPr/>
      <dgm:t>
        <a:bodyPr/>
        <a:lstStyle/>
        <a:p>
          <a:endParaRPr lang="en-US"/>
        </a:p>
      </dgm:t>
    </dgm:pt>
    <dgm:pt modelId="{2847D183-0A13-428B-9A72-5126781E6CCE}" type="sibTrans" cxnId="{88EDE595-27BD-424F-A10A-3D3A69A7BD0C}">
      <dgm:prSet/>
      <dgm:spPr/>
      <dgm:t>
        <a:bodyPr/>
        <a:lstStyle/>
        <a:p>
          <a:endParaRPr lang="en-US"/>
        </a:p>
      </dgm:t>
    </dgm:pt>
    <dgm:pt modelId="{FC4EB086-9F35-4253-8CFB-FFF5F0D6DD14}">
      <dgm:prSet phldrT="[Text]"/>
      <dgm:spPr/>
      <dgm:t>
        <a:bodyPr/>
        <a:lstStyle/>
        <a:p>
          <a:r>
            <a:rPr lang="en-US">
              <a:latin typeface="+mj-lt"/>
            </a:rPr>
            <a:t>Commitment to Task</a:t>
          </a:r>
        </a:p>
      </dgm:t>
    </dgm:pt>
    <dgm:pt modelId="{E9EFE55C-3F17-44E2-8A5C-38A2C0CDA57A}" type="parTrans" cxnId="{D48E0BBC-80B3-4D4A-A022-DA43B6062B22}">
      <dgm:prSet/>
      <dgm:spPr/>
      <dgm:t>
        <a:bodyPr/>
        <a:lstStyle/>
        <a:p>
          <a:endParaRPr lang="en-US"/>
        </a:p>
      </dgm:t>
    </dgm:pt>
    <dgm:pt modelId="{F9B4AFCA-1125-46A0-AAB8-9DEEED72A7F3}" type="sibTrans" cxnId="{D48E0BBC-80B3-4D4A-A022-DA43B6062B22}">
      <dgm:prSet/>
      <dgm:spPr/>
      <dgm:t>
        <a:bodyPr/>
        <a:lstStyle/>
        <a:p>
          <a:endParaRPr lang="en-US"/>
        </a:p>
      </dgm:t>
    </dgm:pt>
    <dgm:pt modelId="{5F2B5799-A8AF-41A4-BD1E-0616C4C79DD5}" type="pres">
      <dgm:prSet presAssocID="{614B336B-D962-41FD-938F-C6D018DE283B}" presName="compositeShape" presStyleCnt="0">
        <dgm:presLayoutVars>
          <dgm:chMax val="7"/>
          <dgm:dir/>
          <dgm:resizeHandles val="exact"/>
        </dgm:presLayoutVars>
      </dgm:prSet>
      <dgm:spPr/>
    </dgm:pt>
    <dgm:pt modelId="{C153CD61-A23A-45FD-B7EC-FF0D8EBE82A0}" type="pres">
      <dgm:prSet presAssocID="{830E4B7A-2684-4B15-871F-73AB94070C17}" presName="circ1" presStyleLbl="vennNode1" presStyleIdx="0" presStyleCnt="3"/>
      <dgm:spPr/>
    </dgm:pt>
    <dgm:pt modelId="{91CFEB59-6B77-4539-86D3-FC89E4B060E2}" type="pres">
      <dgm:prSet presAssocID="{830E4B7A-2684-4B15-871F-73AB94070C17}" presName="circ1Tx" presStyleLbl="revTx" presStyleIdx="0" presStyleCnt="0">
        <dgm:presLayoutVars>
          <dgm:chMax val="0"/>
          <dgm:chPref val="0"/>
          <dgm:bulletEnabled val="1"/>
        </dgm:presLayoutVars>
      </dgm:prSet>
      <dgm:spPr/>
    </dgm:pt>
    <dgm:pt modelId="{5989307A-4B0D-4F9D-B11F-279BEE1701BA}" type="pres">
      <dgm:prSet presAssocID="{E4D45A1E-A1D0-44C5-875D-A0118FD646D4}" presName="circ2" presStyleLbl="vennNode1" presStyleIdx="1" presStyleCnt="3"/>
      <dgm:spPr/>
    </dgm:pt>
    <dgm:pt modelId="{3AB4FEA6-816A-4EA5-A3A5-2B17F94C0F5B}" type="pres">
      <dgm:prSet presAssocID="{E4D45A1E-A1D0-44C5-875D-A0118FD646D4}" presName="circ2Tx" presStyleLbl="revTx" presStyleIdx="0" presStyleCnt="0">
        <dgm:presLayoutVars>
          <dgm:chMax val="0"/>
          <dgm:chPref val="0"/>
          <dgm:bulletEnabled val="1"/>
        </dgm:presLayoutVars>
      </dgm:prSet>
      <dgm:spPr/>
    </dgm:pt>
    <dgm:pt modelId="{37762BF4-E1C4-45D6-BC8F-00A68041AD37}" type="pres">
      <dgm:prSet presAssocID="{FC4EB086-9F35-4253-8CFB-FFF5F0D6DD14}" presName="circ3" presStyleLbl="vennNode1" presStyleIdx="2" presStyleCnt="3"/>
      <dgm:spPr/>
    </dgm:pt>
    <dgm:pt modelId="{1D088364-2539-427D-9929-B013E5DD8C61}" type="pres">
      <dgm:prSet presAssocID="{FC4EB086-9F35-4253-8CFB-FFF5F0D6DD14}" presName="circ3Tx" presStyleLbl="revTx" presStyleIdx="0" presStyleCnt="0">
        <dgm:presLayoutVars>
          <dgm:chMax val="0"/>
          <dgm:chPref val="0"/>
          <dgm:bulletEnabled val="1"/>
        </dgm:presLayoutVars>
      </dgm:prSet>
      <dgm:spPr/>
    </dgm:pt>
  </dgm:ptLst>
  <dgm:cxnLst>
    <dgm:cxn modelId="{D4CEE51F-F02A-42B6-A794-34105E7C432C}" type="presOf" srcId="{830E4B7A-2684-4B15-871F-73AB94070C17}" destId="{91CFEB59-6B77-4539-86D3-FC89E4B060E2}" srcOrd="1" destOrd="0" presId="urn:microsoft.com/office/officeart/2005/8/layout/venn1"/>
    <dgm:cxn modelId="{352D5269-CF5B-4862-8FCC-65D342F8779F}" type="presOf" srcId="{FC4EB086-9F35-4253-8CFB-FFF5F0D6DD14}" destId="{1D088364-2539-427D-9929-B013E5DD8C61}" srcOrd="1" destOrd="0" presId="urn:microsoft.com/office/officeart/2005/8/layout/venn1"/>
    <dgm:cxn modelId="{2452E74B-BDFE-4038-A714-7DC3B50C057C}" type="presOf" srcId="{830E4B7A-2684-4B15-871F-73AB94070C17}" destId="{C153CD61-A23A-45FD-B7EC-FF0D8EBE82A0}" srcOrd="0" destOrd="0" presId="urn:microsoft.com/office/officeart/2005/8/layout/venn1"/>
    <dgm:cxn modelId="{B33E9A56-0841-4533-B5A3-3AFBA5DB75F8}" srcId="{614B336B-D962-41FD-938F-C6D018DE283B}" destId="{830E4B7A-2684-4B15-871F-73AB94070C17}" srcOrd="0" destOrd="0" parTransId="{EC9CD433-FA3A-4AE8-8B46-B59ED090CBFB}" sibTransId="{70C4B769-04A8-4DDE-9A88-548184071F81}"/>
    <dgm:cxn modelId="{9D531957-899D-4459-BC99-728145AB5A59}" type="presOf" srcId="{E4D45A1E-A1D0-44C5-875D-A0118FD646D4}" destId="{3AB4FEA6-816A-4EA5-A3A5-2B17F94C0F5B}" srcOrd="1" destOrd="0" presId="urn:microsoft.com/office/officeart/2005/8/layout/venn1"/>
    <dgm:cxn modelId="{88EDE595-27BD-424F-A10A-3D3A69A7BD0C}" srcId="{614B336B-D962-41FD-938F-C6D018DE283B}" destId="{E4D45A1E-A1D0-44C5-875D-A0118FD646D4}" srcOrd="1" destOrd="0" parTransId="{1147F25D-E7D9-448F-9E63-63250839A17D}" sibTransId="{2847D183-0A13-428B-9A72-5126781E6CCE}"/>
    <dgm:cxn modelId="{56550AA3-33D2-414B-B368-48C0E99E9ACE}" type="presOf" srcId="{FC4EB086-9F35-4253-8CFB-FFF5F0D6DD14}" destId="{37762BF4-E1C4-45D6-BC8F-00A68041AD37}" srcOrd="0" destOrd="0" presId="urn:microsoft.com/office/officeart/2005/8/layout/venn1"/>
    <dgm:cxn modelId="{D48E0BBC-80B3-4D4A-A022-DA43B6062B22}" srcId="{614B336B-D962-41FD-938F-C6D018DE283B}" destId="{FC4EB086-9F35-4253-8CFB-FFF5F0D6DD14}" srcOrd="2" destOrd="0" parTransId="{E9EFE55C-3F17-44E2-8A5C-38A2C0CDA57A}" sibTransId="{F9B4AFCA-1125-46A0-AAB8-9DEEED72A7F3}"/>
    <dgm:cxn modelId="{9B7268C4-44B6-409A-BE99-DBE4C5C14E62}" type="presOf" srcId="{614B336B-D962-41FD-938F-C6D018DE283B}" destId="{5F2B5799-A8AF-41A4-BD1E-0616C4C79DD5}" srcOrd="0" destOrd="0" presId="urn:microsoft.com/office/officeart/2005/8/layout/venn1"/>
    <dgm:cxn modelId="{21F1A6FA-C400-4462-99CC-7DE3B45A23F3}" type="presOf" srcId="{E4D45A1E-A1D0-44C5-875D-A0118FD646D4}" destId="{5989307A-4B0D-4F9D-B11F-279BEE1701BA}" srcOrd="0" destOrd="0" presId="urn:microsoft.com/office/officeart/2005/8/layout/venn1"/>
    <dgm:cxn modelId="{F3E9E210-E543-4C25-A003-8C229B70D2AC}" type="presParOf" srcId="{5F2B5799-A8AF-41A4-BD1E-0616C4C79DD5}" destId="{C153CD61-A23A-45FD-B7EC-FF0D8EBE82A0}" srcOrd="0" destOrd="0" presId="urn:microsoft.com/office/officeart/2005/8/layout/venn1"/>
    <dgm:cxn modelId="{97DED59B-703B-4330-BD01-94897ABF17D4}" type="presParOf" srcId="{5F2B5799-A8AF-41A4-BD1E-0616C4C79DD5}" destId="{91CFEB59-6B77-4539-86D3-FC89E4B060E2}" srcOrd="1" destOrd="0" presId="urn:microsoft.com/office/officeart/2005/8/layout/venn1"/>
    <dgm:cxn modelId="{45E988AD-EABC-48FE-BF6B-6898E6981AC1}" type="presParOf" srcId="{5F2B5799-A8AF-41A4-BD1E-0616C4C79DD5}" destId="{5989307A-4B0D-4F9D-B11F-279BEE1701BA}" srcOrd="2" destOrd="0" presId="urn:microsoft.com/office/officeart/2005/8/layout/venn1"/>
    <dgm:cxn modelId="{2CB72705-1579-446C-A928-5075F8CE4ED2}" type="presParOf" srcId="{5F2B5799-A8AF-41A4-BD1E-0616C4C79DD5}" destId="{3AB4FEA6-816A-4EA5-A3A5-2B17F94C0F5B}" srcOrd="3" destOrd="0" presId="urn:microsoft.com/office/officeart/2005/8/layout/venn1"/>
    <dgm:cxn modelId="{9BE74FDE-288F-4BE9-8B71-B665516A530E}" type="presParOf" srcId="{5F2B5799-A8AF-41A4-BD1E-0616C4C79DD5}" destId="{37762BF4-E1C4-45D6-BC8F-00A68041AD37}" srcOrd="4" destOrd="0" presId="urn:microsoft.com/office/officeart/2005/8/layout/venn1"/>
    <dgm:cxn modelId="{554468BB-EF01-44E2-AADE-33539BBCFAF4}" type="presParOf" srcId="{5F2B5799-A8AF-41A4-BD1E-0616C4C79DD5}" destId="{1D088364-2539-427D-9929-B013E5DD8C61}" srcOrd="5" destOrd="0" presId="urn:microsoft.com/office/officeart/2005/8/layout/venn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153CD61-A23A-45FD-B7EC-FF0D8EBE82A0}">
      <dsp:nvSpPr>
        <dsp:cNvPr id="0" name=""/>
        <dsp:cNvSpPr/>
      </dsp:nvSpPr>
      <dsp:spPr>
        <a:xfrm>
          <a:off x="1424939" y="19605"/>
          <a:ext cx="941070" cy="94107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latin typeface="+mj-lt"/>
            </a:rPr>
            <a:t>Competence in Action</a:t>
          </a:r>
        </a:p>
      </dsp:txBody>
      <dsp:txXfrm>
        <a:off x="1550415" y="184292"/>
        <a:ext cx="690118" cy="423481"/>
      </dsp:txXfrm>
    </dsp:sp>
    <dsp:sp modelId="{5989307A-4B0D-4F9D-B11F-279BEE1701BA}">
      <dsp:nvSpPr>
        <dsp:cNvPr id="0" name=""/>
        <dsp:cNvSpPr/>
      </dsp:nvSpPr>
      <dsp:spPr>
        <a:xfrm>
          <a:off x="1764509" y="607774"/>
          <a:ext cx="941070" cy="94107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latin typeface="+mj-lt"/>
            </a:rPr>
            <a:t>Concern for Others</a:t>
          </a:r>
        </a:p>
      </dsp:txBody>
      <dsp:txXfrm>
        <a:off x="2052319" y="850884"/>
        <a:ext cx="564642" cy="517588"/>
      </dsp:txXfrm>
    </dsp:sp>
    <dsp:sp modelId="{37762BF4-E1C4-45D6-BC8F-00A68041AD37}">
      <dsp:nvSpPr>
        <dsp:cNvPr id="0" name=""/>
        <dsp:cNvSpPr/>
      </dsp:nvSpPr>
      <dsp:spPr>
        <a:xfrm>
          <a:off x="1085370" y="607774"/>
          <a:ext cx="941070" cy="941070"/>
        </a:xfrm>
        <a:prstGeom prst="ellipse">
          <a:avLst/>
        </a:prstGeom>
        <a:solidFill>
          <a:schemeClr val="accent1">
            <a:alpha val="5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marL="0" lvl="0" indent="0" algn="ctr" defTabSz="355600">
            <a:lnSpc>
              <a:spcPct val="90000"/>
            </a:lnSpc>
            <a:spcBef>
              <a:spcPct val="0"/>
            </a:spcBef>
            <a:spcAft>
              <a:spcPct val="35000"/>
            </a:spcAft>
            <a:buNone/>
          </a:pPr>
          <a:r>
            <a:rPr lang="en-US" sz="800" kern="1200">
              <a:latin typeface="+mj-lt"/>
            </a:rPr>
            <a:t>Commitment to Task</a:t>
          </a:r>
        </a:p>
      </dsp:txBody>
      <dsp:txXfrm>
        <a:off x="1173987" y="850884"/>
        <a:ext cx="564642" cy="517588"/>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B761C-6594-4AD3-B9A7-A21E325F7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1229</TotalTime>
  <Pages>34</Pages>
  <Words>9671</Words>
  <Characters>55130</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Aakash Chowkase</dc:creator>
  <cp:keywords/>
  <dc:description/>
  <cp:lastModifiedBy>Aakash</cp:lastModifiedBy>
  <cp:revision>16</cp:revision>
  <dcterms:created xsi:type="dcterms:W3CDTF">2021-06-28T22:23:00Z</dcterms:created>
  <dcterms:modified xsi:type="dcterms:W3CDTF">2022-01-28T00:38:00Z</dcterms:modified>
</cp:coreProperties>
</file>